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F0" w:rsidRPr="00C7277F" w:rsidRDefault="00C7277F" w:rsidP="00C7277F">
      <w:pPr>
        <w:spacing w:line="276" w:lineRule="auto"/>
        <w:rPr>
          <w:rFonts w:ascii="Times New Roman" w:eastAsia="黑体" w:hAnsi="Times New Roman" w:cs="Times New Roman"/>
          <w:sz w:val="28"/>
          <w:szCs w:val="28"/>
        </w:rPr>
      </w:pPr>
      <w:r w:rsidRPr="00C7277F">
        <w:rPr>
          <w:rFonts w:ascii="Times New Roman" w:eastAsia="黑体" w:hAnsi="Times New Roman" w:cs="Times New Roman" w:hint="eastAsia"/>
          <w:sz w:val="28"/>
          <w:szCs w:val="28"/>
        </w:rPr>
        <w:t>附件</w:t>
      </w:r>
      <w:r w:rsidRPr="00C7277F">
        <w:rPr>
          <w:rFonts w:ascii="Times New Roman" w:eastAsia="黑体" w:hAnsi="Times New Roman" w:cs="Times New Roman" w:hint="eastAsia"/>
          <w:sz w:val="28"/>
          <w:szCs w:val="28"/>
        </w:rPr>
        <w:t>8</w:t>
      </w:r>
    </w:p>
    <w:p w:rsidR="00C7277F" w:rsidRPr="00C04E52" w:rsidRDefault="00C7277F" w:rsidP="003B6301">
      <w:pPr>
        <w:spacing w:line="276" w:lineRule="auto"/>
        <w:jc w:val="center"/>
        <w:rPr>
          <w:rFonts w:ascii="Times New Roman" w:eastAsia="黑体" w:hAnsi="Times New Roman" w:cs="Times New Roman"/>
          <w:sz w:val="32"/>
          <w:szCs w:val="32"/>
        </w:rPr>
      </w:pPr>
      <w:r w:rsidRPr="00C04E52">
        <w:rPr>
          <w:rFonts w:ascii="Times New Roman" w:eastAsia="黑体" w:hAnsi="Times New Roman" w:cs="Times New Roman" w:hint="eastAsia"/>
          <w:sz w:val="32"/>
          <w:szCs w:val="32"/>
        </w:rPr>
        <w:t>土壤熏蒸剂对作物安全性评价室内试验方法</w:t>
      </w:r>
    </w:p>
    <w:p w:rsidR="003B6301" w:rsidRPr="00C04E52" w:rsidRDefault="00C7277F" w:rsidP="003B6301">
      <w:pPr>
        <w:spacing w:line="276" w:lineRule="auto"/>
        <w:jc w:val="center"/>
        <w:rPr>
          <w:rFonts w:ascii="Times New Roman" w:eastAsia="黑体" w:hAnsi="Times New Roman" w:cs="Times New Roman"/>
          <w:sz w:val="32"/>
          <w:szCs w:val="32"/>
        </w:rPr>
      </w:pPr>
      <w:r w:rsidRPr="00C04E52">
        <w:rPr>
          <w:rFonts w:ascii="Times New Roman" w:eastAsia="黑体" w:hAnsi="Times New Roman" w:cs="Times New Roman" w:hint="eastAsia"/>
          <w:sz w:val="32"/>
          <w:szCs w:val="32"/>
        </w:rPr>
        <w:t>（征求意见稿）</w:t>
      </w:r>
    </w:p>
    <w:p w:rsidR="003B6301" w:rsidRDefault="003B6301" w:rsidP="0047778F">
      <w:pPr>
        <w:spacing w:line="276" w:lineRule="auto"/>
        <w:rPr>
          <w:rFonts w:ascii="Times New Roman" w:eastAsia="黑体" w:hAnsi="Times New Roman" w:cs="Times New Roman"/>
          <w:b/>
          <w:sz w:val="32"/>
          <w:szCs w:val="32"/>
        </w:rPr>
      </w:pPr>
    </w:p>
    <w:p w:rsidR="002C37F0" w:rsidRPr="0047778F" w:rsidRDefault="008667D2" w:rsidP="0047778F">
      <w:pPr>
        <w:spacing w:line="276" w:lineRule="auto"/>
        <w:rPr>
          <w:rFonts w:ascii="黑体" w:eastAsia="黑体" w:hAnsi="黑体" w:cs="黑体"/>
          <w:b/>
          <w:bCs/>
          <w:sz w:val="24"/>
        </w:rPr>
      </w:pPr>
      <w:r w:rsidRPr="0047778F">
        <w:rPr>
          <w:rFonts w:ascii="黑体" w:eastAsia="黑体" w:hAnsi="黑体" w:cs="Times New Roman" w:hint="eastAsia"/>
          <w:b/>
          <w:bCs/>
          <w:kern w:val="44"/>
          <w:szCs w:val="21"/>
        </w:rPr>
        <w:t>1 范围</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本部分规定了</w:t>
      </w:r>
      <w:r w:rsidRPr="0047778F">
        <w:rPr>
          <w:rFonts w:ascii="Times New Roman" w:eastAsia="宋体" w:hAnsi="Times New Roman" w:cs="Times New Roman" w:hint="eastAsia"/>
          <w:szCs w:val="21"/>
        </w:rPr>
        <w:t>土壤熏蒸剂</w:t>
      </w:r>
      <w:r w:rsidRPr="0047778F">
        <w:rPr>
          <w:rFonts w:ascii="Times New Roman" w:eastAsia="宋体" w:hAnsi="Times New Roman" w:cs="Times New Roman"/>
          <w:szCs w:val="21"/>
        </w:rPr>
        <w:t>对</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产生药害风险的室内试验及安全性评价的基本要求和方法。</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本部分适用于登记用</w:t>
      </w:r>
      <w:r w:rsidRPr="0047778F">
        <w:rPr>
          <w:rFonts w:ascii="Times New Roman" w:eastAsia="宋体" w:hAnsi="Times New Roman" w:cs="Times New Roman" w:hint="eastAsia"/>
          <w:szCs w:val="21"/>
        </w:rPr>
        <w:t>土壤熏蒸剂的作物</w:t>
      </w:r>
      <w:r w:rsidRPr="0047778F">
        <w:rPr>
          <w:rFonts w:ascii="Times New Roman" w:eastAsia="宋体" w:hAnsi="Times New Roman" w:cs="Times New Roman"/>
          <w:szCs w:val="21"/>
        </w:rPr>
        <w:t>安全性评价。</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适用靶标</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包括</w:t>
      </w:r>
      <w:r w:rsidRPr="0047778F">
        <w:rPr>
          <w:rFonts w:ascii="Times New Roman" w:eastAsia="宋体" w:hAnsi="Times New Roman" w:cs="Times New Roman" w:hint="eastAsia"/>
          <w:szCs w:val="21"/>
        </w:rPr>
        <w:t>小麦、水稻、棉花、马铃薯、苹果、甘薯、</w:t>
      </w:r>
      <w:r w:rsidRPr="0047778F">
        <w:rPr>
          <w:rFonts w:ascii="Times New Roman" w:eastAsia="宋体" w:hAnsi="Times New Roman" w:cs="Times New Roman"/>
          <w:szCs w:val="21"/>
        </w:rPr>
        <w:t>大白菜、小白菜、甘蓝、菠菜、茼蒿、生菜、萝卜、胡萝卜、芋头、豇豆、扁豆、豌豆、荷兰豆、蚕豆、芹菜、芦笋、黄瓜、南瓜、冬瓜、西葫芦、丝瓜、西瓜、甜瓜、香瓜、哈密瓜、番茄、辣椒、茄子、韭菜、葱、蒜、姜、洋葱。</w:t>
      </w:r>
    </w:p>
    <w:p w:rsidR="002C37F0" w:rsidRPr="0047778F" w:rsidRDefault="008667D2" w:rsidP="0047778F">
      <w:pPr>
        <w:spacing w:line="276" w:lineRule="auto"/>
        <w:rPr>
          <w:rFonts w:ascii="黑体" w:eastAsia="黑体" w:hAnsi="黑体" w:cs="Times New Roman"/>
          <w:b/>
          <w:bCs/>
          <w:kern w:val="44"/>
          <w:szCs w:val="21"/>
        </w:rPr>
      </w:pPr>
      <w:r w:rsidRPr="0047778F">
        <w:rPr>
          <w:rFonts w:ascii="黑体" w:eastAsia="黑体" w:hAnsi="黑体" w:cs="Times New Roman" w:hint="eastAsia"/>
          <w:b/>
          <w:bCs/>
          <w:kern w:val="44"/>
          <w:szCs w:val="21"/>
        </w:rPr>
        <w:t>2术语和定义</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下列术语和定义适用于本文件。</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2.1</w:t>
      </w:r>
    </w:p>
    <w:p w:rsidR="002C37F0" w:rsidRPr="0047778F" w:rsidRDefault="008667D2" w:rsidP="0047778F">
      <w:pPr>
        <w:spacing w:line="276" w:lineRule="auto"/>
        <w:ind w:firstLineChars="200" w:firstLine="422"/>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安全性</w:t>
      </w:r>
      <w:r w:rsidRPr="0047778F">
        <w:rPr>
          <w:rFonts w:ascii="Times New Roman" w:eastAsia="黑体" w:hAnsi="Times New Roman" w:cs="Times New Roman" w:hint="eastAsia"/>
          <w:b/>
          <w:szCs w:val="21"/>
        </w:rPr>
        <w:t xml:space="preserve"> Safety</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土壤熏蒸剂</w:t>
      </w:r>
      <w:r w:rsidRPr="0047778F">
        <w:rPr>
          <w:rFonts w:ascii="Times New Roman" w:eastAsia="宋体" w:hAnsi="Times New Roman" w:cs="Times New Roman"/>
          <w:szCs w:val="21"/>
        </w:rPr>
        <w:t>在推荐剂量及在高于推荐剂量一定范围内使用对处理</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不会造成药害的特性，安全性越高，药害风险越低。</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2.2</w:t>
      </w:r>
    </w:p>
    <w:p w:rsidR="002C37F0" w:rsidRPr="0047778F" w:rsidRDefault="008667D2" w:rsidP="0047778F">
      <w:pPr>
        <w:spacing w:line="276" w:lineRule="auto"/>
        <w:ind w:firstLineChars="200" w:firstLine="422"/>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药害</w:t>
      </w:r>
      <w:r w:rsidRPr="0047778F">
        <w:rPr>
          <w:rFonts w:ascii="Times New Roman" w:eastAsia="黑体" w:hAnsi="Times New Roman" w:cs="Times New Roman" w:hint="eastAsia"/>
          <w:b/>
          <w:szCs w:val="21"/>
        </w:rPr>
        <w:t xml:space="preserve"> Phytotoxicty</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土壤熏蒸剂使用后对作物产生的可视伤害。</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2.3</w:t>
      </w:r>
    </w:p>
    <w:p w:rsidR="002C37F0" w:rsidRPr="0047778F" w:rsidRDefault="008667D2" w:rsidP="0047778F">
      <w:pPr>
        <w:spacing w:line="276" w:lineRule="auto"/>
        <w:ind w:firstLineChars="200" w:firstLine="422"/>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无影响剂量</w:t>
      </w:r>
      <w:r w:rsidRPr="0047778F">
        <w:rPr>
          <w:rFonts w:ascii="Times New Roman" w:eastAsia="黑体" w:hAnsi="Times New Roman" w:cs="Times New Roman" w:hint="eastAsia"/>
          <w:b/>
          <w:szCs w:val="21"/>
        </w:rPr>
        <w:t xml:space="preserve"> No~effect does</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指无视药害的最大试验剂量。</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2.4</w:t>
      </w:r>
    </w:p>
    <w:p w:rsidR="002C37F0" w:rsidRPr="0047778F" w:rsidRDefault="008667D2" w:rsidP="0047778F">
      <w:pPr>
        <w:spacing w:line="276" w:lineRule="auto"/>
        <w:ind w:firstLineChars="200" w:firstLine="422"/>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苗前处理</w:t>
      </w:r>
      <w:r w:rsidRPr="0047778F">
        <w:rPr>
          <w:rFonts w:ascii="Times New Roman" w:eastAsia="黑体" w:hAnsi="Times New Roman" w:cs="Times New Roman" w:hint="eastAsia"/>
          <w:b/>
          <w:szCs w:val="21"/>
        </w:rPr>
        <w:t xml:space="preserve"> Preemergence treatment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土壤熏蒸剂于休茬期进行土壤消毒处理</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 xml:space="preserve">2.5 </w:t>
      </w:r>
    </w:p>
    <w:p w:rsidR="002C37F0" w:rsidRPr="0047778F" w:rsidRDefault="008667D2" w:rsidP="0047778F">
      <w:pPr>
        <w:spacing w:line="276" w:lineRule="auto"/>
        <w:ind w:firstLineChars="200" w:firstLine="422"/>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安全系数</w:t>
      </w:r>
      <w:r w:rsidRPr="0047778F">
        <w:rPr>
          <w:rFonts w:ascii="Times New Roman" w:eastAsia="黑体" w:hAnsi="Times New Roman" w:cs="Times New Roman" w:hint="eastAsia"/>
          <w:b/>
          <w:szCs w:val="21"/>
        </w:rPr>
        <w:t xml:space="preserve"> Safety factor</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作物正常生长发育可以忍耐药剂最大剂量或最高浓度与该药剂使用的最高推荐剂量之比。</w:t>
      </w:r>
    </w:p>
    <w:p w:rsidR="002C37F0" w:rsidRPr="0047778F" w:rsidRDefault="008667D2" w:rsidP="0047778F">
      <w:pPr>
        <w:spacing w:line="276" w:lineRule="auto"/>
        <w:rPr>
          <w:rFonts w:ascii="黑体" w:eastAsia="黑体" w:hAnsi="黑体" w:cs="Times New Roman"/>
          <w:b/>
          <w:bCs/>
          <w:kern w:val="44"/>
          <w:szCs w:val="21"/>
        </w:rPr>
      </w:pPr>
      <w:r w:rsidRPr="0047778F">
        <w:rPr>
          <w:rFonts w:ascii="黑体" w:eastAsia="黑体" w:hAnsi="黑体" w:cs="Times New Roman" w:hint="eastAsia"/>
          <w:b/>
          <w:bCs/>
          <w:kern w:val="44"/>
          <w:szCs w:val="21"/>
        </w:rPr>
        <w:t>3基本要求</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3.1</w:t>
      </w:r>
      <w:r w:rsidRPr="0047778F">
        <w:rPr>
          <w:rFonts w:ascii="Times New Roman" w:eastAsia="黑体" w:hAnsi="Times New Roman" w:cs="Times New Roman" w:hint="eastAsia"/>
          <w:b/>
          <w:szCs w:val="21"/>
        </w:rPr>
        <w:t>试验药剂</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采用与申请登记药剂组分或配方一致的样品，注明通用名、有效成分含量和剂型。</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3.2</w:t>
      </w:r>
      <w:r w:rsidRPr="0047778F">
        <w:rPr>
          <w:rFonts w:ascii="Times New Roman" w:eastAsia="黑体" w:hAnsi="Times New Roman" w:cs="Times New Roman" w:hint="eastAsia"/>
          <w:b/>
          <w:szCs w:val="21"/>
        </w:rPr>
        <w:t>剂量设置</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以生产企业推荐的田间药效试验最高剂量为最低试验剂量。按</w:t>
      </w:r>
      <w:r w:rsidRPr="0047778F">
        <w:rPr>
          <w:rFonts w:ascii="Times New Roman" w:eastAsia="宋体" w:hAnsi="Times New Roman" w:cs="Times New Roman" w:hint="eastAsia"/>
          <w:szCs w:val="21"/>
        </w:rPr>
        <w:t>1</w:t>
      </w:r>
      <w:r w:rsidRPr="0047778F">
        <w:rPr>
          <w:rFonts w:ascii="Times New Roman" w:eastAsia="宋体" w:hAnsi="Times New Roman" w:cs="Times New Roman" w:hint="eastAsia"/>
          <w:szCs w:val="21"/>
        </w:rPr>
        <w:t>×、</w:t>
      </w:r>
      <w:r w:rsidRPr="0047778F">
        <w:rPr>
          <w:rFonts w:ascii="Times New Roman" w:eastAsia="宋体" w:hAnsi="Times New Roman" w:cs="Times New Roman" w:hint="eastAsia"/>
          <w:szCs w:val="21"/>
        </w:rPr>
        <w:t>2</w:t>
      </w:r>
      <w:r w:rsidRPr="0047778F">
        <w:rPr>
          <w:rFonts w:ascii="Times New Roman" w:eastAsia="宋体" w:hAnsi="Times New Roman" w:cs="Times New Roman" w:hint="eastAsia"/>
          <w:szCs w:val="21"/>
        </w:rPr>
        <w:t>×、</w:t>
      </w:r>
      <w:r w:rsidRPr="0047778F">
        <w:rPr>
          <w:rFonts w:ascii="Times New Roman" w:eastAsia="宋体" w:hAnsi="Times New Roman" w:cs="Times New Roman" w:hint="eastAsia"/>
          <w:szCs w:val="21"/>
        </w:rPr>
        <w:t>4</w:t>
      </w:r>
      <w:r w:rsidRPr="0047778F">
        <w:rPr>
          <w:rFonts w:ascii="Times New Roman" w:eastAsia="宋体" w:hAnsi="Times New Roman" w:cs="Times New Roman" w:hint="eastAsia"/>
          <w:szCs w:val="21"/>
        </w:rPr>
        <w:t>×剂量的梯</w:t>
      </w:r>
      <w:r w:rsidRPr="0047778F">
        <w:rPr>
          <w:rFonts w:ascii="Times New Roman" w:eastAsia="宋体" w:hAnsi="Times New Roman" w:cs="Times New Roman" w:hint="eastAsia"/>
          <w:szCs w:val="21"/>
        </w:rPr>
        <w:lastRenderedPageBreak/>
        <w:t>度设计试验处理剂量，以不含药剂的处理作为空白对照。</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3.3</w:t>
      </w:r>
      <w:r w:rsidRPr="0047778F">
        <w:rPr>
          <w:rFonts w:ascii="Times New Roman" w:eastAsia="黑体" w:hAnsi="Times New Roman" w:cs="Times New Roman" w:hint="eastAsia"/>
          <w:b/>
          <w:szCs w:val="21"/>
        </w:rPr>
        <w:t>施药方法和施药时期</w:t>
      </w:r>
    </w:p>
    <w:p w:rsidR="002C37F0" w:rsidRPr="0047778F" w:rsidRDefault="008667D2" w:rsidP="0047778F">
      <w:pPr>
        <w:spacing w:line="276" w:lineRule="auto"/>
        <w:ind w:firstLineChars="200" w:firstLine="420"/>
        <w:rPr>
          <w:rFonts w:ascii="Times New Roman" w:hAnsi="Times New Roman" w:cs="Times New Roman"/>
          <w:sz w:val="24"/>
        </w:rPr>
      </w:pPr>
      <w:r w:rsidRPr="0047778F">
        <w:rPr>
          <w:rFonts w:ascii="Times New Roman" w:eastAsia="宋体" w:hAnsi="Times New Roman" w:cs="Times New Roman" w:hint="eastAsia"/>
          <w:szCs w:val="21"/>
        </w:rPr>
        <w:t>采用生产企业推荐的土壤熏蒸剂田间药效试验施药方法和时期。</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3.4</w:t>
      </w:r>
      <w:r w:rsidRPr="0047778F">
        <w:rPr>
          <w:rFonts w:ascii="Times New Roman" w:eastAsia="黑体" w:hAnsi="Times New Roman" w:cs="Times New Roman" w:hint="eastAsia"/>
          <w:b/>
          <w:szCs w:val="21"/>
        </w:rPr>
        <w:t>供试作物</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3.4.1</w:t>
      </w:r>
      <w:r w:rsidRPr="0047778F">
        <w:rPr>
          <w:rFonts w:ascii="Times New Roman" w:eastAsia="黑体" w:hAnsi="Times New Roman" w:cs="Times New Roman" w:hint="eastAsia"/>
          <w:b/>
          <w:szCs w:val="21"/>
        </w:rPr>
        <w:t>品种</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每种供试作物选用</w:t>
      </w:r>
      <w:r w:rsidRPr="0047778F">
        <w:rPr>
          <w:rFonts w:ascii="Times New Roman" w:eastAsia="宋体" w:hAnsi="Times New Roman" w:cs="Times New Roman" w:hint="eastAsia"/>
          <w:szCs w:val="21"/>
        </w:rPr>
        <w:t>3</w:t>
      </w:r>
      <w:r w:rsidRPr="0047778F">
        <w:rPr>
          <w:rFonts w:ascii="Times New Roman" w:eastAsia="宋体" w:hAnsi="Times New Roman" w:cs="Times New Roman" w:hint="eastAsia"/>
          <w:szCs w:val="21"/>
        </w:rPr>
        <w:t>个以上（含</w:t>
      </w:r>
      <w:r w:rsidRPr="0047778F">
        <w:rPr>
          <w:rFonts w:ascii="Times New Roman" w:eastAsia="宋体" w:hAnsi="Times New Roman" w:cs="Times New Roman" w:hint="eastAsia"/>
          <w:szCs w:val="21"/>
        </w:rPr>
        <w:t>3</w:t>
      </w:r>
      <w:r w:rsidRPr="0047778F">
        <w:rPr>
          <w:rFonts w:ascii="Times New Roman" w:eastAsia="宋体" w:hAnsi="Times New Roman" w:cs="Times New Roman" w:hint="eastAsia"/>
          <w:szCs w:val="21"/>
        </w:rPr>
        <w:t>个）不同生物型的品种（如南瓜属的美洲南瓜、印度南瓜和中国南瓜）。如该作物品种的生物型数量不足</w:t>
      </w:r>
      <w:r w:rsidRPr="0047778F">
        <w:rPr>
          <w:rFonts w:ascii="Times New Roman" w:eastAsia="宋体" w:hAnsi="Times New Roman" w:cs="Times New Roman" w:hint="eastAsia"/>
          <w:szCs w:val="21"/>
        </w:rPr>
        <w:t>3</w:t>
      </w:r>
      <w:r w:rsidRPr="0047778F">
        <w:rPr>
          <w:rFonts w:ascii="Times New Roman" w:eastAsia="宋体" w:hAnsi="Times New Roman" w:cs="Times New Roman" w:hint="eastAsia"/>
          <w:szCs w:val="21"/>
        </w:rPr>
        <w:t>个，则选用</w:t>
      </w:r>
      <w:r w:rsidRPr="0047778F">
        <w:rPr>
          <w:rFonts w:ascii="Times New Roman" w:eastAsia="宋体" w:hAnsi="Times New Roman" w:cs="Times New Roman" w:hint="eastAsia"/>
          <w:szCs w:val="21"/>
        </w:rPr>
        <w:t>3</w:t>
      </w:r>
      <w:r w:rsidRPr="0047778F">
        <w:rPr>
          <w:rFonts w:ascii="Times New Roman" w:eastAsia="宋体" w:hAnsi="Times New Roman" w:cs="Times New Roman" w:hint="eastAsia"/>
          <w:szCs w:val="21"/>
        </w:rPr>
        <w:t>个以上（含</w:t>
      </w:r>
      <w:r w:rsidRPr="0047778F">
        <w:rPr>
          <w:rFonts w:ascii="Times New Roman" w:eastAsia="宋体" w:hAnsi="Times New Roman" w:cs="Times New Roman" w:hint="eastAsia"/>
          <w:szCs w:val="21"/>
        </w:rPr>
        <w:t>3</w:t>
      </w:r>
      <w:r w:rsidRPr="0047778F">
        <w:rPr>
          <w:rFonts w:ascii="Times New Roman" w:eastAsia="宋体" w:hAnsi="Times New Roman" w:cs="Times New Roman" w:hint="eastAsia"/>
          <w:szCs w:val="21"/>
        </w:rPr>
        <w:t>个）不同的主栽品种，记录作物品种名称和来源。</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3.4.2</w:t>
      </w:r>
      <w:r w:rsidRPr="0047778F">
        <w:rPr>
          <w:rFonts w:ascii="Times New Roman" w:eastAsia="黑体" w:hAnsi="Times New Roman" w:cs="Times New Roman" w:hint="eastAsia"/>
          <w:b/>
          <w:szCs w:val="21"/>
        </w:rPr>
        <w:t>栽培</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作物品种种子质量或生长势应保持一致。选用干净饱满的种子，采用营养一致的健康土壤，在光、温、湿可控的条件下使用栽培槽进行土壤消毒处理及栽培，保持适宜的水肥管理。</w:t>
      </w:r>
    </w:p>
    <w:p w:rsidR="002C37F0" w:rsidRPr="0047778F" w:rsidRDefault="008667D2" w:rsidP="0047778F">
      <w:pPr>
        <w:spacing w:line="276" w:lineRule="auto"/>
        <w:rPr>
          <w:rFonts w:ascii="黑体" w:eastAsia="黑体" w:hAnsi="黑体" w:cs="Times New Roman"/>
          <w:b/>
          <w:bCs/>
          <w:kern w:val="44"/>
          <w:szCs w:val="21"/>
        </w:rPr>
      </w:pPr>
      <w:r w:rsidRPr="0047778F">
        <w:rPr>
          <w:rFonts w:ascii="黑体" w:eastAsia="黑体" w:hAnsi="黑体" w:cs="Times New Roman" w:hint="eastAsia"/>
          <w:b/>
          <w:bCs/>
          <w:kern w:val="44"/>
          <w:szCs w:val="21"/>
        </w:rPr>
        <w:t>4仪器设备</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4.1</w:t>
      </w:r>
      <w:r w:rsidRPr="0047778F">
        <w:rPr>
          <w:rFonts w:ascii="Times New Roman" w:eastAsia="宋体" w:hAnsi="Times New Roman" w:cs="Times New Roman" w:hint="eastAsia"/>
          <w:szCs w:val="21"/>
        </w:rPr>
        <w:t>人工气候培养箱：或光照培养箱、人工气候室或可控日光温室（光照、温度、湿度）。</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4.2</w:t>
      </w:r>
      <w:r w:rsidRPr="0047778F">
        <w:rPr>
          <w:rFonts w:ascii="Times New Roman" w:eastAsia="宋体" w:hAnsi="Times New Roman" w:cs="Times New Roman" w:hint="eastAsia"/>
          <w:szCs w:val="21"/>
        </w:rPr>
        <w:t>电子天平：感量</w:t>
      </w:r>
      <w:r w:rsidRPr="0047778F">
        <w:rPr>
          <w:rFonts w:ascii="Times New Roman" w:eastAsia="宋体" w:hAnsi="Times New Roman" w:cs="Times New Roman" w:hint="eastAsia"/>
          <w:szCs w:val="21"/>
        </w:rPr>
        <w:t>0.1 mg</w:t>
      </w:r>
      <w:r w:rsidRPr="0047778F">
        <w:rPr>
          <w:rFonts w:ascii="Times New Roman" w:eastAsia="宋体" w:hAnsi="Times New Roman" w:cs="Times New Roman" w:hint="eastAsia"/>
          <w:szCs w:val="21"/>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4.3</w:t>
      </w:r>
      <w:r w:rsidRPr="0047778F">
        <w:rPr>
          <w:rFonts w:ascii="Times New Roman" w:eastAsia="宋体" w:hAnsi="Times New Roman" w:cs="Times New Roman" w:hint="eastAsia"/>
          <w:szCs w:val="21"/>
        </w:rPr>
        <w:t>移液器</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4.4</w:t>
      </w:r>
      <w:r w:rsidRPr="0047778F">
        <w:rPr>
          <w:rFonts w:ascii="Times New Roman" w:eastAsia="宋体" w:hAnsi="Times New Roman" w:cs="Times New Roman" w:hint="eastAsia"/>
          <w:szCs w:val="21"/>
        </w:rPr>
        <w:t>栽培槽：尺寸不低于</w:t>
      </w:r>
      <w:r w:rsidRPr="0047778F">
        <w:rPr>
          <w:rFonts w:ascii="Times New Roman" w:eastAsia="宋体" w:hAnsi="Times New Roman" w:cs="Times New Roman" w:hint="eastAsia"/>
          <w:szCs w:val="21"/>
        </w:rPr>
        <w:t>72cm*20cm*24cm</w:t>
      </w:r>
      <w:r w:rsidRPr="0047778F">
        <w:rPr>
          <w:rFonts w:ascii="Times New Roman" w:eastAsia="宋体" w:hAnsi="Times New Roman" w:cs="Times New Roman" w:hint="eastAsia"/>
          <w:szCs w:val="21"/>
        </w:rPr>
        <w:t>（长</w:t>
      </w:r>
      <w:r w:rsidRPr="0047778F">
        <w:rPr>
          <w:rFonts w:ascii="Times New Roman" w:eastAsia="宋体" w:hAnsi="Times New Roman" w:cs="Times New Roman" w:hint="eastAsia"/>
          <w:szCs w:val="21"/>
        </w:rPr>
        <w:t>*</w:t>
      </w:r>
      <w:r w:rsidRPr="0047778F">
        <w:rPr>
          <w:rFonts w:ascii="Times New Roman" w:eastAsia="宋体" w:hAnsi="Times New Roman" w:cs="Times New Roman" w:hint="eastAsia"/>
          <w:szCs w:val="21"/>
        </w:rPr>
        <w:t>宽</w:t>
      </w:r>
      <w:r w:rsidRPr="0047778F">
        <w:rPr>
          <w:rFonts w:ascii="Times New Roman" w:eastAsia="宋体" w:hAnsi="Times New Roman" w:cs="Times New Roman" w:hint="eastAsia"/>
          <w:szCs w:val="21"/>
        </w:rPr>
        <w:t>*</w:t>
      </w:r>
      <w:r w:rsidRPr="0047778F">
        <w:rPr>
          <w:rFonts w:ascii="Times New Roman" w:eastAsia="宋体" w:hAnsi="Times New Roman" w:cs="Times New Roman" w:hint="eastAsia"/>
          <w:szCs w:val="21"/>
        </w:rPr>
        <w:t>高），不同温度处理时保证深度不低于</w:t>
      </w:r>
      <w:r w:rsidRPr="0047778F">
        <w:rPr>
          <w:rFonts w:ascii="Times New Roman" w:eastAsia="宋体" w:hAnsi="Times New Roman" w:cs="Times New Roman" w:hint="eastAsia"/>
          <w:szCs w:val="21"/>
        </w:rPr>
        <w:t>20cm</w:t>
      </w:r>
      <w:r w:rsidRPr="0047778F">
        <w:rPr>
          <w:rFonts w:ascii="Times New Roman" w:eastAsia="宋体" w:hAnsi="Times New Roman" w:cs="Times New Roman" w:hint="eastAsia"/>
          <w:szCs w:val="21"/>
        </w:rPr>
        <w:t>，尺寸可以减半。</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4.6</w:t>
      </w:r>
      <w:r w:rsidRPr="0047778F">
        <w:rPr>
          <w:rFonts w:ascii="Times New Roman" w:eastAsia="宋体" w:hAnsi="Times New Roman" w:cs="Times New Roman" w:hint="eastAsia"/>
          <w:szCs w:val="21"/>
        </w:rPr>
        <w:t>培养皿</w:t>
      </w:r>
    </w:p>
    <w:p w:rsidR="002C37F0" w:rsidRPr="0047778F" w:rsidRDefault="008667D2" w:rsidP="0047778F">
      <w:pPr>
        <w:spacing w:line="276" w:lineRule="auto"/>
        <w:rPr>
          <w:rFonts w:ascii="黑体" w:eastAsia="黑体" w:hAnsi="黑体" w:cs="Times New Roman"/>
          <w:b/>
          <w:bCs/>
          <w:kern w:val="44"/>
          <w:szCs w:val="21"/>
        </w:rPr>
      </w:pPr>
      <w:r w:rsidRPr="0047778F">
        <w:rPr>
          <w:rFonts w:ascii="黑体" w:eastAsia="黑体" w:hAnsi="黑体" w:cs="Times New Roman" w:hint="eastAsia"/>
          <w:b/>
          <w:bCs/>
          <w:kern w:val="44"/>
          <w:szCs w:val="21"/>
        </w:rPr>
        <w:t>5 试材</w:t>
      </w:r>
    </w:p>
    <w:p w:rsidR="002C37F0" w:rsidRPr="0047778F" w:rsidRDefault="008667D2" w:rsidP="0047778F">
      <w:pPr>
        <w:spacing w:line="276" w:lineRule="auto"/>
        <w:ind w:left="105"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 xml:space="preserve">5.1 </w:t>
      </w:r>
      <w:r w:rsidRPr="0047778F">
        <w:rPr>
          <w:rFonts w:ascii="Times New Roman" w:eastAsia="宋体" w:hAnsi="Times New Roman" w:cs="Times New Roman"/>
          <w:szCs w:val="21"/>
        </w:rPr>
        <w:t>种子：质量一致，去除空瘪粒，冲洗干净并晾干，空白对照发芽率应符合良种标准。</w:t>
      </w:r>
    </w:p>
    <w:p w:rsidR="002C37F0" w:rsidRPr="0047778F" w:rsidRDefault="008667D2" w:rsidP="0047778F">
      <w:pPr>
        <w:spacing w:line="276" w:lineRule="auto"/>
        <w:ind w:left="105" w:firstLineChars="200" w:firstLine="420"/>
        <w:rPr>
          <w:rFonts w:ascii="Times New Roman" w:hAnsi="Times New Roman" w:cs="Times New Roman"/>
          <w:sz w:val="24"/>
        </w:rPr>
      </w:pPr>
      <w:r w:rsidRPr="0047778F">
        <w:rPr>
          <w:rFonts w:ascii="Times New Roman" w:eastAsia="宋体" w:hAnsi="Times New Roman" w:cs="Times New Roman"/>
          <w:szCs w:val="21"/>
        </w:rPr>
        <w:t xml:space="preserve">5.2 </w:t>
      </w:r>
      <w:r w:rsidRPr="0047778F">
        <w:rPr>
          <w:rFonts w:ascii="Times New Roman" w:eastAsia="宋体" w:hAnsi="Times New Roman" w:cs="Times New Roman"/>
          <w:szCs w:val="21"/>
        </w:rPr>
        <w:t>土壤：取健康田园土经风干过</w:t>
      </w:r>
      <w:r w:rsidRPr="0047778F">
        <w:rPr>
          <w:rFonts w:ascii="Times New Roman" w:eastAsia="宋体" w:hAnsi="Times New Roman" w:cs="Times New Roman"/>
          <w:szCs w:val="21"/>
        </w:rPr>
        <w:t>5mm</w:t>
      </w:r>
      <w:r w:rsidRPr="0047778F">
        <w:rPr>
          <w:rFonts w:ascii="Times New Roman" w:eastAsia="宋体" w:hAnsi="Times New Roman" w:cs="Times New Roman"/>
          <w:szCs w:val="21"/>
        </w:rPr>
        <w:t>直径筛后备用。</w:t>
      </w:r>
    </w:p>
    <w:p w:rsidR="002C37F0" w:rsidRPr="0047778F" w:rsidRDefault="008667D2" w:rsidP="0047778F">
      <w:pPr>
        <w:spacing w:line="276" w:lineRule="auto"/>
        <w:rPr>
          <w:rFonts w:ascii="黑体" w:eastAsia="黑体" w:hAnsi="黑体" w:cs="Times New Roman"/>
          <w:b/>
          <w:bCs/>
          <w:kern w:val="44"/>
          <w:szCs w:val="21"/>
        </w:rPr>
      </w:pPr>
      <w:r w:rsidRPr="0047778F">
        <w:rPr>
          <w:rFonts w:ascii="黑体" w:eastAsia="黑体" w:hAnsi="黑体" w:cs="Times New Roman" w:hint="eastAsia"/>
          <w:b/>
          <w:bCs/>
          <w:kern w:val="44"/>
          <w:szCs w:val="21"/>
        </w:rPr>
        <w:t>6试验方法</w:t>
      </w:r>
    </w:p>
    <w:p w:rsidR="002C37F0" w:rsidRPr="0047778F" w:rsidRDefault="008667D2" w:rsidP="0047778F">
      <w:pPr>
        <w:spacing w:line="276" w:lineRule="auto"/>
        <w:ind w:left="105"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土壤熏蒸剂安全性测试有别于其他杀菌剂和杀虫剂，影响的因素比较多，包括药剂浓度，土壤湿度，土壤类型，土壤温度及处理时间，使用大型栽培槽进行土壤消毒处理及栽培评价。</w:t>
      </w:r>
    </w:p>
    <w:p w:rsidR="002C37F0" w:rsidRPr="0047778F" w:rsidRDefault="008667D2" w:rsidP="0047778F">
      <w:pPr>
        <w:spacing w:line="276" w:lineRule="auto"/>
        <w:rPr>
          <w:rFonts w:ascii="Times New Roman" w:eastAsia="宋体" w:hAnsi="Times New Roman" w:cs="Times New Roman"/>
          <w:b/>
          <w:sz w:val="24"/>
        </w:rPr>
      </w:pPr>
      <w:r w:rsidRPr="0047778F">
        <w:rPr>
          <w:rFonts w:ascii="Times New Roman" w:eastAsia="宋体" w:hAnsi="Times New Roman" w:cs="Times New Roman" w:hint="eastAsia"/>
          <w:b/>
          <w:sz w:val="24"/>
        </w:rPr>
        <w:t>6.1</w:t>
      </w:r>
      <w:r w:rsidRPr="0047778F">
        <w:rPr>
          <w:rFonts w:ascii="Times New Roman" w:eastAsia="宋体" w:hAnsi="Times New Roman" w:cs="Times New Roman" w:hint="eastAsia"/>
          <w:b/>
          <w:sz w:val="24"/>
        </w:rPr>
        <w:t>不同剂量土壤熏蒸剂对作物安全性测试</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6.1.1</w:t>
      </w:r>
      <w:r w:rsidRPr="0047778F">
        <w:rPr>
          <w:rFonts w:ascii="Times New Roman" w:eastAsia="黑体" w:hAnsi="Times New Roman" w:cs="Times New Roman" w:hint="eastAsia"/>
          <w:b/>
          <w:szCs w:val="21"/>
        </w:rPr>
        <w:t>土壤处理</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在相同的环境和土壤条件下以生产企业推荐的田间药效试验最高剂量为最低试验剂量。设置土壤相对含水量</w:t>
      </w:r>
      <w:r w:rsidRPr="0047778F">
        <w:rPr>
          <w:rFonts w:ascii="Times New Roman" w:eastAsia="宋体" w:hAnsi="Times New Roman" w:cs="Times New Roman"/>
          <w:szCs w:val="21"/>
        </w:rPr>
        <w:t>60%</w:t>
      </w:r>
      <w:r w:rsidRPr="0047778F">
        <w:rPr>
          <w:rFonts w:ascii="Times New Roman" w:eastAsia="宋体" w:hAnsi="Times New Roman" w:cs="Times New Roman"/>
          <w:szCs w:val="21"/>
        </w:rPr>
        <w:t>，日光温室自然温度条件下，按</w:t>
      </w:r>
      <w:r w:rsidRPr="0047778F">
        <w:rPr>
          <w:rFonts w:ascii="Times New Roman" w:eastAsia="宋体" w:hAnsi="Times New Roman" w:cs="Times New Roman"/>
          <w:szCs w:val="21"/>
        </w:rPr>
        <w:t>1×</w:t>
      </w:r>
      <w:r w:rsidRPr="0047778F">
        <w:rPr>
          <w:rFonts w:ascii="Times New Roman" w:eastAsia="宋体" w:hAnsi="Times New Roman" w:cs="Times New Roman"/>
          <w:szCs w:val="21"/>
        </w:rPr>
        <w:t>、</w:t>
      </w:r>
      <w:r w:rsidRPr="0047778F">
        <w:rPr>
          <w:rFonts w:ascii="Times New Roman" w:eastAsia="宋体" w:hAnsi="Times New Roman" w:cs="Times New Roman"/>
          <w:szCs w:val="21"/>
        </w:rPr>
        <w:t>2×</w:t>
      </w:r>
      <w:r w:rsidRPr="0047778F">
        <w:rPr>
          <w:rFonts w:ascii="Times New Roman" w:eastAsia="宋体" w:hAnsi="Times New Roman" w:cs="Times New Roman"/>
          <w:szCs w:val="21"/>
        </w:rPr>
        <w:t>、</w:t>
      </w:r>
      <w:r w:rsidRPr="0047778F">
        <w:rPr>
          <w:rFonts w:ascii="Times New Roman" w:eastAsia="宋体" w:hAnsi="Times New Roman" w:cs="Times New Roman"/>
          <w:szCs w:val="21"/>
        </w:rPr>
        <w:t>4×</w:t>
      </w:r>
      <w:r w:rsidRPr="0047778F">
        <w:rPr>
          <w:rFonts w:ascii="Times New Roman" w:eastAsia="宋体" w:hAnsi="Times New Roman" w:cs="Times New Roman"/>
          <w:szCs w:val="21"/>
        </w:rPr>
        <w:t>剂量的梯度设计试验处理剂量，以不含药剂的处理作为空白对照。将不同浓度土壤熏蒸剂与栽培槽内土壤充分混合均匀后，使用地膜对栽培槽进行封闭处理，确保槽内气体不外逸，每个剂量处理</w:t>
      </w:r>
      <w:r w:rsidRPr="0047778F">
        <w:rPr>
          <w:rFonts w:ascii="Times New Roman" w:eastAsia="宋体" w:hAnsi="Times New Roman" w:cs="Times New Roman"/>
          <w:szCs w:val="21"/>
        </w:rPr>
        <w:t>12</w:t>
      </w:r>
      <w:r w:rsidRPr="0047778F">
        <w:rPr>
          <w:rFonts w:ascii="Times New Roman" w:eastAsia="宋体" w:hAnsi="Times New Roman" w:cs="Times New Roman"/>
          <w:szCs w:val="21"/>
        </w:rPr>
        <w:t>个栽培槽，处理时间为</w:t>
      </w:r>
      <w:r w:rsidRPr="0047778F">
        <w:rPr>
          <w:rFonts w:ascii="Times New Roman" w:eastAsia="宋体" w:hAnsi="Times New Roman" w:cs="Times New Roman"/>
          <w:szCs w:val="21"/>
        </w:rPr>
        <w:t>10</w:t>
      </w:r>
      <w:r w:rsidRPr="0047778F">
        <w:rPr>
          <w:rFonts w:ascii="Times New Roman" w:eastAsia="宋体" w:hAnsi="Times New Roman" w:cs="Times New Roman"/>
          <w:szCs w:val="21"/>
        </w:rPr>
        <w:t>天，将地膜揭开后对栽培槽内土壤进行翻晾敞气处理，敞气时间为</w:t>
      </w:r>
      <w:r w:rsidRPr="0047778F">
        <w:rPr>
          <w:rFonts w:ascii="Times New Roman" w:eastAsia="宋体" w:hAnsi="Times New Roman" w:cs="Times New Roman"/>
          <w:szCs w:val="21"/>
        </w:rPr>
        <w:t>7</w:t>
      </w:r>
      <w:r w:rsidRPr="0047778F">
        <w:rPr>
          <w:rFonts w:ascii="Times New Roman" w:eastAsia="宋体" w:hAnsi="Times New Roman" w:cs="Times New Roman"/>
          <w:szCs w:val="21"/>
        </w:rPr>
        <w:t>天。</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 xml:space="preserve">6.1.2 </w:t>
      </w:r>
      <w:r w:rsidRPr="0047778F">
        <w:rPr>
          <w:rFonts w:ascii="Times New Roman" w:eastAsia="黑体" w:hAnsi="Times New Roman" w:cs="Times New Roman" w:hint="eastAsia"/>
          <w:b/>
          <w:szCs w:val="21"/>
        </w:rPr>
        <w:t>种植试验</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进行出苗试验，土壤相对含水量</w:t>
      </w:r>
      <w:r w:rsidRPr="0047778F">
        <w:rPr>
          <w:rFonts w:ascii="Times New Roman" w:eastAsia="宋体" w:hAnsi="Times New Roman" w:cs="Times New Roman"/>
          <w:szCs w:val="21"/>
        </w:rPr>
        <w:t>60%</w:t>
      </w:r>
      <w:r w:rsidRPr="0047778F">
        <w:rPr>
          <w:rFonts w:ascii="Times New Roman" w:eastAsia="宋体" w:hAnsi="Times New Roman" w:cs="Times New Roman"/>
          <w:szCs w:val="21"/>
        </w:rPr>
        <w:t>条件下，将</w:t>
      </w:r>
      <w:r w:rsidRPr="0047778F">
        <w:rPr>
          <w:rFonts w:ascii="Times New Roman" w:eastAsia="宋体" w:hAnsi="Times New Roman" w:cs="Times New Roman"/>
          <w:szCs w:val="21"/>
        </w:rPr>
        <w:t>3</w:t>
      </w:r>
      <w:r w:rsidRPr="0047778F">
        <w:rPr>
          <w:rFonts w:ascii="Times New Roman" w:eastAsia="宋体" w:hAnsi="Times New Roman" w:cs="Times New Roman"/>
          <w:szCs w:val="21"/>
        </w:rPr>
        <w:t>种不同生物型的品种，每个栽培槽播种</w:t>
      </w:r>
      <w:r w:rsidRPr="0047778F">
        <w:rPr>
          <w:rFonts w:ascii="Times New Roman" w:eastAsia="宋体" w:hAnsi="Times New Roman" w:cs="Times New Roman"/>
          <w:szCs w:val="21"/>
        </w:rPr>
        <w:t>25</w:t>
      </w:r>
      <w:r w:rsidRPr="0047778F">
        <w:rPr>
          <w:rFonts w:ascii="Times New Roman" w:eastAsia="宋体" w:hAnsi="Times New Roman" w:cs="Times New Roman"/>
          <w:szCs w:val="21"/>
        </w:rPr>
        <w:t>粒，每个剂量处理分</w:t>
      </w:r>
      <w:r w:rsidRPr="0047778F">
        <w:rPr>
          <w:rFonts w:ascii="Times New Roman" w:eastAsia="宋体" w:hAnsi="Times New Roman" w:cs="Times New Roman"/>
          <w:szCs w:val="21"/>
        </w:rPr>
        <w:t>4</w:t>
      </w:r>
      <w:r w:rsidRPr="0047778F">
        <w:rPr>
          <w:rFonts w:ascii="Times New Roman" w:eastAsia="宋体" w:hAnsi="Times New Roman" w:cs="Times New Roman"/>
          <w:szCs w:val="21"/>
        </w:rPr>
        <w:t>个重复（</w:t>
      </w:r>
      <w:r w:rsidRPr="0047778F">
        <w:rPr>
          <w:rFonts w:ascii="Times New Roman" w:eastAsia="宋体" w:hAnsi="Times New Roman" w:cs="Times New Roman"/>
          <w:szCs w:val="21"/>
        </w:rPr>
        <w:t>4</w:t>
      </w:r>
      <w:r w:rsidRPr="0047778F">
        <w:rPr>
          <w:rFonts w:ascii="Times New Roman" w:eastAsia="宋体" w:hAnsi="Times New Roman" w:cs="Times New Roman"/>
          <w:szCs w:val="21"/>
        </w:rPr>
        <w:t>个栽培槽），置于温室条件（</w:t>
      </w:r>
      <w:r w:rsidRPr="0047778F">
        <w:rPr>
          <w:rFonts w:ascii="Times New Roman" w:eastAsia="宋体" w:hAnsi="Times New Roman" w:cs="Times New Roman"/>
          <w:szCs w:val="21"/>
        </w:rPr>
        <w:t>22-25℃</w:t>
      </w:r>
      <w:r w:rsidRPr="0047778F">
        <w:rPr>
          <w:rFonts w:ascii="Times New Roman" w:eastAsia="宋体" w:hAnsi="Times New Roman" w:cs="Times New Roman"/>
          <w:szCs w:val="21"/>
        </w:rPr>
        <w:t>）下于出苗后</w:t>
      </w:r>
      <w:r w:rsidRPr="0047778F">
        <w:rPr>
          <w:rFonts w:ascii="Times New Roman" w:eastAsia="宋体" w:hAnsi="Times New Roman" w:cs="Times New Roman"/>
          <w:szCs w:val="21"/>
        </w:rPr>
        <w:t>7d</w:t>
      </w:r>
      <w:r w:rsidRPr="0047778F">
        <w:rPr>
          <w:rFonts w:ascii="Times New Roman" w:eastAsia="宋体" w:hAnsi="Times New Roman" w:cs="Times New Roman"/>
          <w:szCs w:val="21"/>
        </w:rPr>
        <w:t>、</w:t>
      </w:r>
      <w:r w:rsidRPr="0047778F">
        <w:rPr>
          <w:rFonts w:ascii="Times New Roman" w:eastAsia="宋体" w:hAnsi="Times New Roman" w:cs="Times New Roman"/>
          <w:szCs w:val="21"/>
        </w:rPr>
        <w:t>14d</w:t>
      </w:r>
      <w:r w:rsidRPr="0047778F">
        <w:rPr>
          <w:rFonts w:ascii="Times New Roman" w:eastAsia="宋体" w:hAnsi="Times New Roman" w:cs="Times New Roman"/>
          <w:szCs w:val="21"/>
        </w:rPr>
        <w:t>、</w:t>
      </w:r>
      <w:r w:rsidRPr="0047778F">
        <w:rPr>
          <w:rFonts w:ascii="Times New Roman" w:eastAsia="宋体" w:hAnsi="Times New Roman" w:cs="Times New Roman"/>
          <w:szCs w:val="21"/>
        </w:rPr>
        <w:t>21d</w:t>
      </w:r>
      <w:r w:rsidRPr="0047778F">
        <w:rPr>
          <w:rFonts w:ascii="Times New Roman" w:eastAsia="宋体" w:hAnsi="Times New Roman" w:cs="Times New Roman"/>
          <w:szCs w:val="21"/>
        </w:rPr>
        <w:t>定期观察记录</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的生长状况和描述药害症状，检查和计算不同处理间的出苗率、苗高、根长、根数、鲜重、干重、根茎重量和长度比。</w:t>
      </w:r>
    </w:p>
    <w:p w:rsidR="002C37F0" w:rsidRPr="0047778F" w:rsidRDefault="008667D2" w:rsidP="0047778F">
      <w:pPr>
        <w:spacing w:line="276" w:lineRule="auto"/>
        <w:rPr>
          <w:rFonts w:ascii="Times New Roman" w:hAnsi="Times New Roman" w:cs="Times New Roman"/>
          <w:b/>
          <w:sz w:val="24"/>
        </w:rPr>
      </w:pPr>
      <w:r w:rsidRPr="0047778F">
        <w:rPr>
          <w:rFonts w:ascii="Times New Roman" w:hAnsi="Times New Roman" w:cs="Times New Roman" w:hint="eastAsia"/>
          <w:b/>
          <w:sz w:val="24"/>
        </w:rPr>
        <w:lastRenderedPageBreak/>
        <w:t>6.2</w:t>
      </w:r>
      <w:r w:rsidRPr="0047778F">
        <w:rPr>
          <w:rFonts w:ascii="Times New Roman" w:hAnsi="Times New Roman" w:cs="Times New Roman" w:hint="eastAsia"/>
          <w:b/>
          <w:sz w:val="24"/>
        </w:rPr>
        <w:t>不同土壤湿度环境对土壤熏蒸剂安全性影响</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6.2.1</w:t>
      </w:r>
      <w:r w:rsidRPr="0047778F">
        <w:rPr>
          <w:rFonts w:ascii="Times New Roman" w:eastAsia="黑体" w:hAnsi="Times New Roman" w:cs="Times New Roman" w:hint="eastAsia"/>
          <w:b/>
          <w:szCs w:val="21"/>
        </w:rPr>
        <w:t>土壤处理</w:t>
      </w:r>
    </w:p>
    <w:p w:rsidR="002C37F0" w:rsidRPr="0047778F" w:rsidRDefault="008667D2" w:rsidP="0047778F">
      <w:pPr>
        <w:spacing w:line="276" w:lineRule="auto"/>
        <w:ind w:firstLineChars="200" w:firstLine="420"/>
        <w:rPr>
          <w:rFonts w:ascii="Times New Roman" w:hAnsi="Times New Roman" w:cs="Times New Roman"/>
          <w:sz w:val="24"/>
        </w:rPr>
      </w:pPr>
      <w:r w:rsidRPr="0047778F">
        <w:rPr>
          <w:rFonts w:ascii="Times New Roman" w:eastAsia="宋体" w:hAnsi="Times New Roman" w:cs="Times New Roman"/>
          <w:szCs w:val="21"/>
        </w:rPr>
        <w:t>在相同环境条件下设置</w:t>
      </w:r>
      <w:r w:rsidRPr="0047778F">
        <w:rPr>
          <w:rFonts w:ascii="Times New Roman" w:eastAsia="宋体" w:hAnsi="Times New Roman" w:cs="Times New Roman"/>
          <w:szCs w:val="21"/>
        </w:rPr>
        <w:t>20%</w:t>
      </w:r>
      <w:r w:rsidRPr="0047778F">
        <w:rPr>
          <w:rFonts w:ascii="Times New Roman" w:eastAsia="宋体" w:hAnsi="Times New Roman" w:cs="Times New Roman"/>
          <w:szCs w:val="21"/>
        </w:rPr>
        <w:t>、</w:t>
      </w:r>
      <w:r w:rsidRPr="0047778F">
        <w:rPr>
          <w:rFonts w:ascii="Times New Roman" w:eastAsia="宋体" w:hAnsi="Times New Roman" w:cs="Times New Roman"/>
          <w:szCs w:val="21"/>
        </w:rPr>
        <w:t>40%</w:t>
      </w:r>
      <w:r w:rsidRPr="0047778F">
        <w:rPr>
          <w:rFonts w:ascii="Times New Roman" w:eastAsia="宋体" w:hAnsi="Times New Roman" w:cs="Times New Roman"/>
          <w:szCs w:val="21"/>
        </w:rPr>
        <w:t>和</w:t>
      </w:r>
      <w:r w:rsidRPr="0047778F">
        <w:rPr>
          <w:rFonts w:ascii="Times New Roman" w:eastAsia="宋体" w:hAnsi="Times New Roman" w:cs="Times New Roman"/>
          <w:szCs w:val="21"/>
        </w:rPr>
        <w:t>60%</w:t>
      </w:r>
      <w:r w:rsidRPr="0047778F">
        <w:rPr>
          <w:rFonts w:ascii="Times New Roman" w:eastAsia="宋体" w:hAnsi="Times New Roman" w:cs="Times New Roman"/>
          <w:szCs w:val="21"/>
        </w:rPr>
        <w:t>的土壤相对含水量，以</w:t>
      </w:r>
      <w:r w:rsidRPr="0047778F">
        <w:rPr>
          <w:rFonts w:ascii="Times New Roman" w:eastAsia="宋体" w:hAnsi="Times New Roman" w:cs="Times New Roman"/>
          <w:szCs w:val="21"/>
        </w:rPr>
        <w:t>5.1</w:t>
      </w:r>
      <w:r w:rsidRPr="0047778F">
        <w:rPr>
          <w:rFonts w:ascii="Times New Roman" w:eastAsia="宋体" w:hAnsi="Times New Roman" w:cs="Times New Roman"/>
          <w:szCs w:val="21"/>
        </w:rPr>
        <w:t>测试的对</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安全的最高剂量为处理的药剂浓度进行土壤处理，以不含药剂的处理作为空白对照，将相同剂量的土壤熏蒸剂与栽培槽内土壤充分混合均匀后，使用地膜对栽培槽进行封闭处理，确保槽内气体不外逸，每个土壤含水量处理</w:t>
      </w:r>
      <w:r w:rsidRPr="0047778F">
        <w:rPr>
          <w:rFonts w:ascii="Times New Roman" w:eastAsia="宋体" w:hAnsi="Times New Roman" w:cs="Times New Roman"/>
          <w:szCs w:val="21"/>
        </w:rPr>
        <w:t>12</w:t>
      </w:r>
      <w:r w:rsidRPr="0047778F">
        <w:rPr>
          <w:rFonts w:ascii="Times New Roman" w:eastAsia="宋体" w:hAnsi="Times New Roman" w:cs="Times New Roman"/>
          <w:szCs w:val="21"/>
        </w:rPr>
        <w:t>个栽培槽，处理时间为</w:t>
      </w:r>
      <w:r w:rsidRPr="0047778F">
        <w:rPr>
          <w:rFonts w:ascii="Times New Roman" w:eastAsia="宋体" w:hAnsi="Times New Roman" w:cs="Times New Roman"/>
          <w:szCs w:val="21"/>
        </w:rPr>
        <w:t>10</w:t>
      </w:r>
      <w:r w:rsidRPr="0047778F">
        <w:rPr>
          <w:rFonts w:ascii="Times New Roman" w:eastAsia="宋体" w:hAnsi="Times New Roman" w:cs="Times New Roman"/>
          <w:szCs w:val="21"/>
        </w:rPr>
        <w:t>天，将地膜揭开后对栽培槽内土壤进行翻晾敞气处理，敞气时间为</w:t>
      </w:r>
      <w:r w:rsidRPr="0047778F">
        <w:rPr>
          <w:rFonts w:ascii="Times New Roman" w:eastAsia="宋体" w:hAnsi="Times New Roman" w:cs="Times New Roman"/>
          <w:szCs w:val="21"/>
        </w:rPr>
        <w:t>7</w:t>
      </w:r>
      <w:r w:rsidRPr="0047778F">
        <w:rPr>
          <w:rFonts w:ascii="Times New Roman" w:eastAsia="宋体" w:hAnsi="Times New Roman" w:cs="Times New Roman"/>
          <w:szCs w:val="21"/>
        </w:rPr>
        <w:t>天。</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 xml:space="preserve">6.2.2 </w:t>
      </w:r>
      <w:r w:rsidRPr="0047778F">
        <w:rPr>
          <w:rFonts w:ascii="Times New Roman" w:eastAsia="黑体" w:hAnsi="Times New Roman" w:cs="Times New Roman" w:hint="eastAsia"/>
          <w:b/>
          <w:szCs w:val="21"/>
        </w:rPr>
        <w:t>种植试验</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进行出苗试验，土壤相对含水量为</w:t>
      </w:r>
      <w:r w:rsidRPr="0047778F">
        <w:rPr>
          <w:rFonts w:ascii="Times New Roman" w:eastAsia="宋体" w:hAnsi="Times New Roman" w:cs="Times New Roman"/>
          <w:szCs w:val="21"/>
        </w:rPr>
        <w:t>60%</w:t>
      </w:r>
      <w:r w:rsidRPr="0047778F">
        <w:rPr>
          <w:rFonts w:ascii="Times New Roman" w:eastAsia="宋体" w:hAnsi="Times New Roman" w:cs="Times New Roman"/>
          <w:szCs w:val="21"/>
        </w:rPr>
        <w:t>，将</w:t>
      </w:r>
      <w:r w:rsidRPr="0047778F">
        <w:rPr>
          <w:rFonts w:ascii="Times New Roman" w:eastAsia="宋体" w:hAnsi="Times New Roman" w:cs="Times New Roman"/>
          <w:szCs w:val="21"/>
        </w:rPr>
        <w:t>3</w:t>
      </w:r>
      <w:r w:rsidRPr="0047778F">
        <w:rPr>
          <w:rFonts w:ascii="Times New Roman" w:eastAsia="宋体" w:hAnsi="Times New Roman" w:cs="Times New Roman"/>
          <w:szCs w:val="21"/>
        </w:rPr>
        <w:t>种不同生物型的品种，每个栽培槽播种</w:t>
      </w:r>
      <w:r w:rsidRPr="0047778F">
        <w:rPr>
          <w:rFonts w:ascii="Times New Roman" w:eastAsia="宋体" w:hAnsi="Times New Roman" w:cs="Times New Roman"/>
          <w:szCs w:val="21"/>
        </w:rPr>
        <w:t>25</w:t>
      </w:r>
      <w:r w:rsidRPr="0047778F">
        <w:rPr>
          <w:rFonts w:ascii="Times New Roman" w:eastAsia="宋体" w:hAnsi="Times New Roman" w:cs="Times New Roman"/>
          <w:szCs w:val="21"/>
        </w:rPr>
        <w:t>粒，每个土壤含水量处理分</w:t>
      </w:r>
      <w:r w:rsidRPr="0047778F">
        <w:rPr>
          <w:rFonts w:ascii="Times New Roman" w:eastAsia="宋体" w:hAnsi="Times New Roman" w:cs="Times New Roman"/>
          <w:szCs w:val="21"/>
        </w:rPr>
        <w:t>4</w:t>
      </w:r>
      <w:r w:rsidRPr="0047778F">
        <w:rPr>
          <w:rFonts w:ascii="Times New Roman" w:eastAsia="宋体" w:hAnsi="Times New Roman" w:cs="Times New Roman"/>
          <w:szCs w:val="21"/>
        </w:rPr>
        <w:t>个重复（</w:t>
      </w:r>
      <w:r w:rsidRPr="0047778F">
        <w:rPr>
          <w:rFonts w:ascii="Times New Roman" w:eastAsia="宋体" w:hAnsi="Times New Roman" w:cs="Times New Roman"/>
          <w:szCs w:val="21"/>
        </w:rPr>
        <w:t>4</w:t>
      </w:r>
      <w:r w:rsidRPr="0047778F">
        <w:rPr>
          <w:rFonts w:ascii="Times New Roman" w:eastAsia="宋体" w:hAnsi="Times New Roman" w:cs="Times New Roman"/>
          <w:szCs w:val="21"/>
        </w:rPr>
        <w:t>个栽培槽），置于温室条件（</w:t>
      </w:r>
      <w:r w:rsidRPr="0047778F">
        <w:rPr>
          <w:rFonts w:ascii="Times New Roman" w:eastAsia="宋体" w:hAnsi="Times New Roman" w:cs="Times New Roman"/>
          <w:szCs w:val="21"/>
        </w:rPr>
        <w:t>22-25℃</w:t>
      </w:r>
      <w:r w:rsidRPr="0047778F">
        <w:rPr>
          <w:rFonts w:ascii="Times New Roman" w:eastAsia="宋体" w:hAnsi="Times New Roman" w:cs="Times New Roman"/>
          <w:szCs w:val="21"/>
        </w:rPr>
        <w:t>）下于出苗后</w:t>
      </w:r>
      <w:r w:rsidRPr="0047778F">
        <w:rPr>
          <w:rFonts w:ascii="Times New Roman" w:eastAsia="宋体" w:hAnsi="Times New Roman" w:cs="Times New Roman"/>
          <w:szCs w:val="21"/>
        </w:rPr>
        <w:t>7d</w:t>
      </w:r>
      <w:r w:rsidRPr="0047778F">
        <w:rPr>
          <w:rFonts w:ascii="Times New Roman" w:eastAsia="宋体" w:hAnsi="Times New Roman" w:cs="Times New Roman"/>
          <w:szCs w:val="21"/>
        </w:rPr>
        <w:t>、</w:t>
      </w:r>
      <w:r w:rsidRPr="0047778F">
        <w:rPr>
          <w:rFonts w:ascii="Times New Roman" w:eastAsia="宋体" w:hAnsi="Times New Roman" w:cs="Times New Roman"/>
          <w:szCs w:val="21"/>
        </w:rPr>
        <w:t>14d</w:t>
      </w:r>
      <w:r w:rsidRPr="0047778F">
        <w:rPr>
          <w:rFonts w:ascii="Times New Roman" w:eastAsia="宋体" w:hAnsi="Times New Roman" w:cs="Times New Roman"/>
          <w:szCs w:val="21"/>
        </w:rPr>
        <w:t>、</w:t>
      </w:r>
      <w:r w:rsidRPr="0047778F">
        <w:rPr>
          <w:rFonts w:ascii="Times New Roman" w:eastAsia="宋体" w:hAnsi="Times New Roman" w:cs="Times New Roman"/>
          <w:szCs w:val="21"/>
        </w:rPr>
        <w:t>21d</w:t>
      </w:r>
      <w:r w:rsidRPr="0047778F">
        <w:rPr>
          <w:rFonts w:ascii="Times New Roman" w:eastAsia="宋体" w:hAnsi="Times New Roman" w:cs="Times New Roman"/>
          <w:szCs w:val="21"/>
        </w:rPr>
        <w:t>定期观察记录</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的生长状况和描述药害症状，检查和计算不同处理间的出苗率、苗高、根长、根数、鲜重、干重、根茎重量和长度比。</w:t>
      </w:r>
    </w:p>
    <w:p w:rsidR="002C37F0" w:rsidRPr="0047778F" w:rsidRDefault="008667D2" w:rsidP="0047778F">
      <w:pPr>
        <w:spacing w:line="276" w:lineRule="auto"/>
        <w:rPr>
          <w:rFonts w:ascii="Times New Roman" w:hAnsi="Times New Roman" w:cs="Times New Roman"/>
          <w:b/>
          <w:sz w:val="24"/>
        </w:rPr>
      </w:pPr>
      <w:r w:rsidRPr="0047778F">
        <w:rPr>
          <w:rFonts w:ascii="Times New Roman" w:hAnsi="Times New Roman" w:cs="Times New Roman" w:hint="eastAsia"/>
          <w:b/>
          <w:sz w:val="24"/>
        </w:rPr>
        <w:t>6.3</w:t>
      </w:r>
      <w:r w:rsidRPr="0047778F">
        <w:rPr>
          <w:rFonts w:ascii="Times New Roman" w:hAnsi="Times New Roman" w:cs="Times New Roman" w:hint="eastAsia"/>
          <w:b/>
          <w:sz w:val="24"/>
        </w:rPr>
        <w:t>不同土壤温度对土壤熏蒸剂安全性影响</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6.3.1</w:t>
      </w:r>
      <w:r w:rsidRPr="0047778F">
        <w:rPr>
          <w:rFonts w:ascii="Times New Roman" w:eastAsia="黑体" w:hAnsi="Times New Roman" w:cs="Times New Roman" w:hint="eastAsia"/>
          <w:b/>
          <w:szCs w:val="21"/>
        </w:rPr>
        <w:t>土壤处理</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在相同土壤类型条件下，以</w:t>
      </w:r>
      <w:r w:rsidRPr="0047778F">
        <w:rPr>
          <w:rFonts w:ascii="Times New Roman" w:eastAsia="宋体" w:hAnsi="Times New Roman" w:cs="Times New Roman"/>
          <w:szCs w:val="21"/>
        </w:rPr>
        <w:t>5.1</w:t>
      </w:r>
      <w:r w:rsidRPr="0047778F">
        <w:rPr>
          <w:rFonts w:ascii="Times New Roman" w:eastAsia="宋体" w:hAnsi="Times New Roman" w:cs="Times New Roman"/>
          <w:szCs w:val="21"/>
        </w:rPr>
        <w:t>测试的对</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安全的最高剂量，</w:t>
      </w:r>
      <w:r w:rsidRPr="0047778F">
        <w:rPr>
          <w:rFonts w:ascii="Times New Roman" w:eastAsia="宋体" w:hAnsi="Times New Roman" w:cs="Times New Roman"/>
          <w:szCs w:val="21"/>
        </w:rPr>
        <w:t>5.2</w:t>
      </w:r>
      <w:r w:rsidRPr="0047778F">
        <w:rPr>
          <w:rFonts w:ascii="Times New Roman" w:eastAsia="宋体" w:hAnsi="Times New Roman" w:cs="Times New Roman"/>
          <w:szCs w:val="21"/>
        </w:rPr>
        <w:t>测试的对</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安全的最低土壤含水量为标准，设置</w:t>
      </w:r>
      <w:r w:rsidRPr="0047778F">
        <w:rPr>
          <w:rFonts w:ascii="Times New Roman" w:eastAsia="宋体" w:hAnsi="Times New Roman" w:cs="Times New Roman" w:hint="eastAsia"/>
          <w:szCs w:val="21"/>
        </w:rPr>
        <w:t>1</w:t>
      </w:r>
      <w:r w:rsidRPr="0047778F">
        <w:rPr>
          <w:rFonts w:ascii="Times New Roman" w:eastAsia="宋体" w:hAnsi="Times New Roman" w:cs="Times New Roman"/>
          <w:szCs w:val="21"/>
        </w:rPr>
        <w:t>℃</w:t>
      </w:r>
      <w:r w:rsidRPr="0047778F">
        <w:rPr>
          <w:rFonts w:ascii="Times New Roman" w:eastAsia="宋体" w:hAnsi="Times New Roman" w:cs="Times New Roman" w:hint="eastAsia"/>
          <w:szCs w:val="21"/>
        </w:rPr>
        <w:t>、</w:t>
      </w:r>
      <w:r w:rsidRPr="0047778F">
        <w:rPr>
          <w:rFonts w:ascii="Times New Roman" w:eastAsia="宋体" w:hAnsi="Times New Roman" w:cs="Times New Roman" w:hint="eastAsia"/>
          <w:szCs w:val="21"/>
        </w:rPr>
        <w:t>10</w:t>
      </w:r>
      <w:r w:rsidRPr="0047778F">
        <w:rPr>
          <w:rFonts w:ascii="Times New Roman" w:eastAsia="宋体" w:hAnsi="Times New Roman" w:cs="Times New Roman"/>
          <w:szCs w:val="21"/>
        </w:rPr>
        <w:t>℃</w:t>
      </w:r>
      <w:r w:rsidRPr="0047778F">
        <w:rPr>
          <w:rFonts w:ascii="Times New Roman" w:eastAsia="宋体" w:hAnsi="Times New Roman" w:cs="Times New Roman" w:hint="eastAsia"/>
          <w:szCs w:val="21"/>
        </w:rPr>
        <w:t>、</w:t>
      </w:r>
      <w:r w:rsidRPr="0047778F">
        <w:rPr>
          <w:rFonts w:ascii="Times New Roman" w:eastAsia="宋体" w:hAnsi="Times New Roman" w:cs="Times New Roman" w:hint="eastAsia"/>
          <w:szCs w:val="21"/>
        </w:rPr>
        <w:t>20</w:t>
      </w:r>
      <w:r w:rsidRPr="0047778F">
        <w:rPr>
          <w:rFonts w:ascii="Times New Roman" w:eastAsia="宋体" w:hAnsi="Times New Roman" w:cs="Times New Roman"/>
          <w:szCs w:val="21"/>
        </w:rPr>
        <w:t>℃</w:t>
      </w:r>
      <w:r w:rsidRPr="0047778F">
        <w:rPr>
          <w:rFonts w:ascii="Times New Roman" w:eastAsia="宋体" w:hAnsi="Times New Roman" w:cs="Times New Roman" w:hint="eastAsia"/>
          <w:szCs w:val="21"/>
        </w:rPr>
        <w:t>、</w:t>
      </w:r>
      <w:r w:rsidRPr="0047778F">
        <w:rPr>
          <w:rFonts w:ascii="Times New Roman" w:eastAsia="宋体" w:hAnsi="Times New Roman" w:cs="Times New Roman" w:hint="eastAsia"/>
          <w:szCs w:val="21"/>
        </w:rPr>
        <w:t>25</w:t>
      </w:r>
      <w:r w:rsidRPr="0047778F">
        <w:rPr>
          <w:rFonts w:ascii="Times New Roman" w:eastAsia="宋体" w:hAnsi="Times New Roman" w:cs="Times New Roman"/>
          <w:szCs w:val="21"/>
        </w:rPr>
        <w:t>℃</w:t>
      </w:r>
      <w:r w:rsidRPr="0047778F">
        <w:rPr>
          <w:rFonts w:ascii="Times New Roman" w:eastAsia="宋体" w:hAnsi="Times New Roman" w:cs="Times New Roman" w:hint="eastAsia"/>
          <w:szCs w:val="21"/>
        </w:rPr>
        <w:t>、</w:t>
      </w:r>
      <w:r w:rsidRPr="0047778F">
        <w:rPr>
          <w:rFonts w:ascii="Times New Roman" w:eastAsia="宋体" w:hAnsi="Times New Roman" w:cs="Times New Roman"/>
          <w:szCs w:val="21"/>
        </w:rPr>
        <w:t>30℃</w:t>
      </w:r>
      <w:r w:rsidRPr="0047778F">
        <w:rPr>
          <w:rFonts w:ascii="Times New Roman" w:eastAsia="宋体" w:hAnsi="Times New Roman" w:cs="Times New Roman"/>
          <w:szCs w:val="21"/>
        </w:rPr>
        <w:t>、</w:t>
      </w:r>
      <w:r w:rsidRPr="0047778F">
        <w:rPr>
          <w:rFonts w:ascii="Times New Roman" w:eastAsia="宋体" w:hAnsi="Times New Roman" w:cs="Times New Roman"/>
          <w:szCs w:val="21"/>
        </w:rPr>
        <w:t>40℃</w:t>
      </w:r>
      <w:r w:rsidRPr="0047778F">
        <w:rPr>
          <w:rFonts w:ascii="Times New Roman" w:eastAsia="宋体" w:hAnsi="Times New Roman" w:cs="Times New Roman"/>
          <w:szCs w:val="21"/>
        </w:rPr>
        <w:t>、</w:t>
      </w:r>
      <w:r w:rsidRPr="0047778F">
        <w:rPr>
          <w:rFonts w:ascii="Times New Roman" w:eastAsia="宋体" w:hAnsi="Times New Roman" w:cs="Times New Roman"/>
          <w:szCs w:val="21"/>
        </w:rPr>
        <w:t>50℃</w:t>
      </w:r>
      <w:r w:rsidRPr="0047778F">
        <w:rPr>
          <w:rFonts w:ascii="Times New Roman" w:eastAsia="宋体" w:hAnsi="Times New Roman" w:cs="Times New Roman" w:hint="eastAsia"/>
          <w:szCs w:val="21"/>
        </w:rPr>
        <w:t>七</w:t>
      </w:r>
      <w:r w:rsidRPr="0047778F">
        <w:rPr>
          <w:rFonts w:ascii="Times New Roman" w:eastAsia="宋体" w:hAnsi="Times New Roman" w:cs="Times New Roman"/>
          <w:szCs w:val="21"/>
        </w:rPr>
        <w:t>种</w:t>
      </w:r>
      <w:r w:rsidRPr="0047778F">
        <w:rPr>
          <w:rFonts w:ascii="Times New Roman" w:eastAsia="宋体" w:hAnsi="Times New Roman" w:cs="Times New Roman" w:hint="eastAsia"/>
          <w:szCs w:val="21"/>
        </w:rPr>
        <w:t>土壤</w:t>
      </w:r>
      <w:r w:rsidRPr="0047778F">
        <w:rPr>
          <w:rFonts w:ascii="Times New Roman" w:eastAsia="宋体" w:hAnsi="Times New Roman" w:cs="Times New Roman"/>
          <w:szCs w:val="21"/>
        </w:rPr>
        <w:t>温度梯度，以不含药剂的处理作为空白对照，将相同剂量的土壤熏蒸剂与小型栽培槽内土壤充分混合均匀后，使用地膜对栽培槽进行封闭处理，确保槽内气体不外逸，每个温度处理</w:t>
      </w:r>
      <w:r w:rsidRPr="0047778F">
        <w:rPr>
          <w:rFonts w:ascii="Times New Roman" w:eastAsia="宋体" w:hAnsi="Times New Roman" w:cs="Times New Roman"/>
          <w:szCs w:val="21"/>
        </w:rPr>
        <w:t>12</w:t>
      </w:r>
      <w:r w:rsidRPr="0047778F">
        <w:rPr>
          <w:rFonts w:ascii="Times New Roman" w:eastAsia="宋体" w:hAnsi="Times New Roman" w:cs="Times New Roman"/>
          <w:szCs w:val="21"/>
        </w:rPr>
        <w:t>个栽培槽，分别放在</w:t>
      </w:r>
      <w:r w:rsidRPr="0047778F">
        <w:rPr>
          <w:rFonts w:ascii="Times New Roman" w:eastAsia="宋体" w:hAnsi="Times New Roman" w:cs="Times New Roman" w:hint="eastAsia"/>
          <w:szCs w:val="21"/>
        </w:rPr>
        <w:t>1</w:t>
      </w:r>
      <w:r w:rsidRPr="0047778F">
        <w:rPr>
          <w:rFonts w:ascii="Times New Roman" w:eastAsia="宋体" w:hAnsi="Times New Roman" w:cs="Times New Roman"/>
          <w:szCs w:val="21"/>
        </w:rPr>
        <w:t>℃</w:t>
      </w:r>
      <w:r w:rsidRPr="0047778F">
        <w:rPr>
          <w:rFonts w:ascii="Times New Roman" w:eastAsia="宋体" w:hAnsi="Times New Roman" w:cs="Times New Roman" w:hint="eastAsia"/>
          <w:szCs w:val="21"/>
        </w:rPr>
        <w:t>、</w:t>
      </w:r>
      <w:r w:rsidRPr="0047778F">
        <w:rPr>
          <w:rFonts w:ascii="Times New Roman" w:eastAsia="宋体" w:hAnsi="Times New Roman" w:cs="Times New Roman" w:hint="eastAsia"/>
          <w:szCs w:val="21"/>
        </w:rPr>
        <w:t>10</w:t>
      </w:r>
      <w:r w:rsidRPr="0047778F">
        <w:rPr>
          <w:rFonts w:ascii="Times New Roman" w:eastAsia="宋体" w:hAnsi="Times New Roman" w:cs="Times New Roman"/>
          <w:szCs w:val="21"/>
        </w:rPr>
        <w:t>℃</w:t>
      </w:r>
      <w:r w:rsidRPr="0047778F">
        <w:rPr>
          <w:rFonts w:ascii="Times New Roman" w:eastAsia="宋体" w:hAnsi="Times New Roman" w:cs="Times New Roman" w:hint="eastAsia"/>
          <w:szCs w:val="21"/>
        </w:rPr>
        <w:t>、</w:t>
      </w:r>
      <w:r w:rsidRPr="0047778F">
        <w:rPr>
          <w:rFonts w:ascii="Times New Roman" w:eastAsia="宋体" w:hAnsi="Times New Roman" w:cs="Times New Roman" w:hint="eastAsia"/>
          <w:szCs w:val="21"/>
        </w:rPr>
        <w:t>20</w:t>
      </w:r>
      <w:r w:rsidRPr="0047778F">
        <w:rPr>
          <w:rFonts w:ascii="Times New Roman" w:eastAsia="宋体" w:hAnsi="Times New Roman" w:cs="Times New Roman"/>
          <w:szCs w:val="21"/>
        </w:rPr>
        <w:t>℃</w:t>
      </w:r>
      <w:r w:rsidRPr="0047778F">
        <w:rPr>
          <w:rFonts w:ascii="Times New Roman" w:eastAsia="宋体" w:hAnsi="Times New Roman" w:cs="Times New Roman" w:hint="eastAsia"/>
          <w:szCs w:val="21"/>
        </w:rPr>
        <w:t>、</w:t>
      </w:r>
      <w:r w:rsidRPr="0047778F">
        <w:rPr>
          <w:rFonts w:ascii="Times New Roman" w:eastAsia="宋体" w:hAnsi="Times New Roman" w:cs="Times New Roman" w:hint="eastAsia"/>
          <w:szCs w:val="21"/>
        </w:rPr>
        <w:t>25</w:t>
      </w:r>
      <w:r w:rsidRPr="0047778F">
        <w:rPr>
          <w:rFonts w:ascii="Times New Roman" w:eastAsia="宋体" w:hAnsi="Times New Roman" w:cs="Times New Roman"/>
          <w:szCs w:val="21"/>
        </w:rPr>
        <w:t>℃</w:t>
      </w:r>
      <w:r w:rsidRPr="0047778F">
        <w:rPr>
          <w:rFonts w:ascii="Times New Roman" w:eastAsia="宋体" w:hAnsi="Times New Roman" w:cs="Times New Roman" w:hint="eastAsia"/>
          <w:szCs w:val="21"/>
        </w:rPr>
        <w:t>、</w:t>
      </w:r>
      <w:r w:rsidRPr="0047778F">
        <w:rPr>
          <w:rFonts w:ascii="Times New Roman" w:eastAsia="宋体" w:hAnsi="Times New Roman" w:cs="Times New Roman"/>
          <w:szCs w:val="21"/>
        </w:rPr>
        <w:t>30℃</w:t>
      </w:r>
      <w:r w:rsidRPr="0047778F">
        <w:rPr>
          <w:rFonts w:ascii="Times New Roman" w:eastAsia="宋体" w:hAnsi="Times New Roman" w:cs="Times New Roman"/>
          <w:szCs w:val="21"/>
        </w:rPr>
        <w:t>、</w:t>
      </w:r>
      <w:r w:rsidRPr="0047778F">
        <w:rPr>
          <w:rFonts w:ascii="Times New Roman" w:eastAsia="宋体" w:hAnsi="Times New Roman" w:cs="Times New Roman"/>
          <w:szCs w:val="21"/>
        </w:rPr>
        <w:t>40℃</w:t>
      </w:r>
      <w:r w:rsidRPr="0047778F">
        <w:rPr>
          <w:rFonts w:ascii="Times New Roman" w:eastAsia="宋体" w:hAnsi="Times New Roman" w:cs="Times New Roman"/>
          <w:szCs w:val="21"/>
        </w:rPr>
        <w:t>、</w:t>
      </w:r>
      <w:r w:rsidRPr="0047778F">
        <w:rPr>
          <w:rFonts w:ascii="Times New Roman" w:eastAsia="宋体" w:hAnsi="Times New Roman" w:cs="Times New Roman"/>
          <w:szCs w:val="21"/>
        </w:rPr>
        <w:t>50℃</w:t>
      </w:r>
      <w:r w:rsidRPr="0047778F">
        <w:rPr>
          <w:rFonts w:ascii="Times New Roman" w:eastAsia="宋体" w:hAnsi="Times New Roman" w:cs="Times New Roman"/>
          <w:szCs w:val="21"/>
        </w:rPr>
        <w:t>培养箱内，处理时间为</w:t>
      </w:r>
      <w:r w:rsidRPr="0047778F">
        <w:rPr>
          <w:rFonts w:ascii="Times New Roman" w:eastAsia="宋体" w:hAnsi="Times New Roman" w:cs="Times New Roman"/>
          <w:szCs w:val="21"/>
        </w:rPr>
        <w:t>10</w:t>
      </w:r>
      <w:r w:rsidRPr="0047778F">
        <w:rPr>
          <w:rFonts w:ascii="Times New Roman" w:eastAsia="宋体" w:hAnsi="Times New Roman" w:cs="Times New Roman"/>
          <w:szCs w:val="21"/>
        </w:rPr>
        <w:t>天，将地膜揭开后对栽培槽内土壤进行翻晾敞气处理，敞气时间为</w:t>
      </w:r>
      <w:r w:rsidRPr="0047778F">
        <w:rPr>
          <w:rFonts w:ascii="Times New Roman" w:eastAsia="宋体" w:hAnsi="Times New Roman" w:cs="Times New Roman"/>
          <w:szCs w:val="21"/>
        </w:rPr>
        <w:t>7</w:t>
      </w:r>
      <w:r w:rsidRPr="0047778F">
        <w:rPr>
          <w:rFonts w:ascii="Times New Roman" w:eastAsia="宋体" w:hAnsi="Times New Roman" w:cs="Times New Roman"/>
          <w:szCs w:val="21"/>
        </w:rPr>
        <w:t>天。</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 xml:space="preserve">6.3.2 </w:t>
      </w:r>
      <w:r w:rsidRPr="0047778F">
        <w:rPr>
          <w:rFonts w:ascii="Times New Roman" w:eastAsia="黑体" w:hAnsi="Times New Roman" w:cs="Times New Roman" w:hint="eastAsia"/>
          <w:b/>
          <w:szCs w:val="21"/>
        </w:rPr>
        <w:t>种植试验</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进行出苗试验，土壤相对含水量为</w:t>
      </w:r>
      <w:r w:rsidRPr="0047778F">
        <w:rPr>
          <w:rFonts w:ascii="Times New Roman" w:eastAsia="宋体" w:hAnsi="Times New Roman" w:cs="Times New Roman"/>
          <w:szCs w:val="21"/>
        </w:rPr>
        <w:t>60%</w:t>
      </w:r>
      <w:r w:rsidRPr="0047778F">
        <w:rPr>
          <w:rFonts w:ascii="Times New Roman" w:eastAsia="宋体" w:hAnsi="Times New Roman" w:cs="Times New Roman"/>
          <w:szCs w:val="21"/>
        </w:rPr>
        <w:t>，将</w:t>
      </w:r>
      <w:r w:rsidRPr="0047778F">
        <w:rPr>
          <w:rFonts w:ascii="Times New Roman" w:eastAsia="宋体" w:hAnsi="Times New Roman" w:cs="Times New Roman"/>
          <w:szCs w:val="21"/>
        </w:rPr>
        <w:t>3</w:t>
      </w:r>
      <w:r w:rsidRPr="0047778F">
        <w:rPr>
          <w:rFonts w:ascii="Times New Roman" w:eastAsia="宋体" w:hAnsi="Times New Roman" w:cs="Times New Roman"/>
          <w:szCs w:val="21"/>
        </w:rPr>
        <w:t>种不同生物型的品种，每个栽培槽播种</w:t>
      </w:r>
      <w:r w:rsidRPr="0047778F">
        <w:rPr>
          <w:rFonts w:ascii="Times New Roman" w:eastAsia="宋体" w:hAnsi="Times New Roman" w:cs="Times New Roman"/>
          <w:szCs w:val="21"/>
        </w:rPr>
        <w:t>25</w:t>
      </w:r>
      <w:r w:rsidRPr="0047778F">
        <w:rPr>
          <w:rFonts w:ascii="Times New Roman" w:eastAsia="宋体" w:hAnsi="Times New Roman" w:cs="Times New Roman"/>
          <w:szCs w:val="21"/>
        </w:rPr>
        <w:t>粒，每个温度处理分</w:t>
      </w:r>
      <w:r w:rsidRPr="0047778F">
        <w:rPr>
          <w:rFonts w:ascii="Times New Roman" w:eastAsia="宋体" w:hAnsi="Times New Roman" w:cs="Times New Roman"/>
          <w:szCs w:val="21"/>
        </w:rPr>
        <w:t>4</w:t>
      </w:r>
      <w:r w:rsidRPr="0047778F">
        <w:rPr>
          <w:rFonts w:ascii="Times New Roman" w:eastAsia="宋体" w:hAnsi="Times New Roman" w:cs="Times New Roman"/>
          <w:szCs w:val="21"/>
        </w:rPr>
        <w:t>个重复（</w:t>
      </w:r>
      <w:r w:rsidRPr="0047778F">
        <w:rPr>
          <w:rFonts w:ascii="Times New Roman" w:eastAsia="宋体" w:hAnsi="Times New Roman" w:cs="Times New Roman"/>
          <w:szCs w:val="21"/>
        </w:rPr>
        <w:t>4</w:t>
      </w:r>
      <w:r w:rsidRPr="0047778F">
        <w:rPr>
          <w:rFonts w:ascii="Times New Roman" w:eastAsia="宋体" w:hAnsi="Times New Roman" w:cs="Times New Roman"/>
          <w:szCs w:val="21"/>
        </w:rPr>
        <w:t>个栽培槽），置于温室条件（</w:t>
      </w:r>
      <w:r w:rsidRPr="0047778F">
        <w:rPr>
          <w:rFonts w:ascii="Times New Roman" w:eastAsia="宋体" w:hAnsi="Times New Roman" w:cs="Times New Roman"/>
          <w:szCs w:val="21"/>
        </w:rPr>
        <w:t>22-25℃</w:t>
      </w:r>
      <w:r w:rsidRPr="0047778F">
        <w:rPr>
          <w:rFonts w:ascii="Times New Roman" w:eastAsia="宋体" w:hAnsi="Times New Roman" w:cs="Times New Roman"/>
          <w:szCs w:val="21"/>
        </w:rPr>
        <w:t>）下于出苗后</w:t>
      </w:r>
      <w:r w:rsidRPr="0047778F">
        <w:rPr>
          <w:rFonts w:ascii="Times New Roman" w:eastAsia="宋体" w:hAnsi="Times New Roman" w:cs="Times New Roman"/>
          <w:szCs w:val="21"/>
        </w:rPr>
        <w:t>7d</w:t>
      </w:r>
      <w:r w:rsidRPr="0047778F">
        <w:rPr>
          <w:rFonts w:ascii="Times New Roman" w:eastAsia="宋体" w:hAnsi="Times New Roman" w:cs="Times New Roman"/>
          <w:szCs w:val="21"/>
        </w:rPr>
        <w:t>、</w:t>
      </w:r>
      <w:r w:rsidRPr="0047778F">
        <w:rPr>
          <w:rFonts w:ascii="Times New Roman" w:eastAsia="宋体" w:hAnsi="Times New Roman" w:cs="Times New Roman"/>
          <w:szCs w:val="21"/>
        </w:rPr>
        <w:t>14d</w:t>
      </w:r>
      <w:r w:rsidRPr="0047778F">
        <w:rPr>
          <w:rFonts w:ascii="Times New Roman" w:eastAsia="宋体" w:hAnsi="Times New Roman" w:cs="Times New Roman"/>
          <w:szCs w:val="21"/>
        </w:rPr>
        <w:t>、</w:t>
      </w:r>
      <w:r w:rsidRPr="0047778F">
        <w:rPr>
          <w:rFonts w:ascii="Times New Roman" w:eastAsia="宋体" w:hAnsi="Times New Roman" w:cs="Times New Roman"/>
          <w:szCs w:val="21"/>
        </w:rPr>
        <w:t>21d</w:t>
      </w:r>
      <w:r w:rsidRPr="0047778F">
        <w:rPr>
          <w:rFonts w:ascii="Times New Roman" w:eastAsia="宋体" w:hAnsi="Times New Roman" w:cs="Times New Roman"/>
          <w:szCs w:val="21"/>
        </w:rPr>
        <w:t>定期观察记录</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的生长状况和描述药害症状，检查和计算不同处理间的出苗率、苗高、根长、根数、鲜重、干重、根茎重量和长度比。</w:t>
      </w:r>
    </w:p>
    <w:p w:rsidR="002C37F0" w:rsidRPr="0047778F" w:rsidRDefault="008667D2" w:rsidP="0047778F">
      <w:pPr>
        <w:spacing w:line="276" w:lineRule="auto"/>
        <w:rPr>
          <w:rFonts w:ascii="Times New Roman" w:hAnsi="Times New Roman" w:cs="Times New Roman"/>
          <w:b/>
          <w:sz w:val="24"/>
        </w:rPr>
      </w:pPr>
      <w:r w:rsidRPr="0047778F">
        <w:rPr>
          <w:rFonts w:ascii="Times New Roman" w:hAnsi="Times New Roman" w:cs="Times New Roman" w:hint="eastAsia"/>
          <w:b/>
          <w:sz w:val="24"/>
        </w:rPr>
        <w:t>6.4</w:t>
      </w:r>
      <w:r w:rsidRPr="0047778F">
        <w:rPr>
          <w:rFonts w:ascii="Times New Roman" w:hAnsi="Times New Roman" w:cs="Times New Roman" w:hint="eastAsia"/>
          <w:b/>
          <w:sz w:val="24"/>
        </w:rPr>
        <w:t>不同熏蒸时间对土壤熏蒸剂安全性影响</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 xml:space="preserve">6.4.1 </w:t>
      </w:r>
      <w:r w:rsidRPr="0047778F">
        <w:rPr>
          <w:rFonts w:ascii="Times New Roman" w:eastAsia="黑体" w:hAnsi="Times New Roman" w:cs="Times New Roman" w:hint="eastAsia"/>
          <w:b/>
          <w:szCs w:val="21"/>
        </w:rPr>
        <w:t>土壤处理</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在相同土壤类型条件下，以</w:t>
      </w:r>
      <w:r w:rsidRPr="0047778F">
        <w:rPr>
          <w:rFonts w:ascii="Times New Roman" w:eastAsia="宋体" w:hAnsi="Times New Roman" w:cs="Times New Roman"/>
          <w:szCs w:val="21"/>
        </w:rPr>
        <w:t>5.1</w:t>
      </w:r>
      <w:r w:rsidRPr="0047778F">
        <w:rPr>
          <w:rFonts w:ascii="Times New Roman" w:eastAsia="宋体" w:hAnsi="Times New Roman" w:cs="Times New Roman"/>
          <w:szCs w:val="21"/>
        </w:rPr>
        <w:t>测试的对</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安全的最高剂量，</w:t>
      </w:r>
      <w:r w:rsidRPr="0047778F">
        <w:rPr>
          <w:rFonts w:ascii="Times New Roman" w:eastAsia="宋体" w:hAnsi="Times New Roman" w:cs="Times New Roman"/>
          <w:szCs w:val="21"/>
        </w:rPr>
        <w:t>5.2</w:t>
      </w:r>
      <w:r w:rsidRPr="0047778F">
        <w:rPr>
          <w:rFonts w:ascii="Times New Roman" w:eastAsia="宋体" w:hAnsi="Times New Roman" w:cs="Times New Roman"/>
          <w:szCs w:val="21"/>
        </w:rPr>
        <w:t>测试的对</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安全的最低土壤含水量为标准，</w:t>
      </w:r>
      <w:r w:rsidRPr="0047778F">
        <w:rPr>
          <w:rFonts w:ascii="Times New Roman" w:eastAsia="宋体" w:hAnsi="Times New Roman" w:cs="Times New Roman"/>
          <w:szCs w:val="21"/>
        </w:rPr>
        <w:t>5.3</w:t>
      </w:r>
      <w:r w:rsidRPr="0047778F">
        <w:rPr>
          <w:rFonts w:ascii="Times New Roman" w:eastAsia="宋体" w:hAnsi="Times New Roman" w:cs="Times New Roman"/>
          <w:szCs w:val="21"/>
        </w:rPr>
        <w:t>测试的对</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安全的最低温度条件下，不含药剂的处理作为空白对照，将相同剂量的土壤熏蒸剂与土壤充分混合均匀后，使用地膜对栽培槽进行封闭处理，确保槽内气体不外逸，每个密闭间隔期处理</w:t>
      </w:r>
      <w:r w:rsidRPr="0047778F">
        <w:rPr>
          <w:rFonts w:ascii="Times New Roman" w:eastAsia="宋体" w:hAnsi="Times New Roman" w:cs="Times New Roman"/>
          <w:szCs w:val="21"/>
        </w:rPr>
        <w:t>12</w:t>
      </w:r>
      <w:r w:rsidRPr="0047778F">
        <w:rPr>
          <w:rFonts w:ascii="Times New Roman" w:eastAsia="宋体" w:hAnsi="Times New Roman" w:cs="Times New Roman"/>
          <w:szCs w:val="21"/>
        </w:rPr>
        <w:t>个栽培槽，设置密闭处理</w:t>
      </w:r>
      <w:r w:rsidRPr="0047778F">
        <w:rPr>
          <w:rFonts w:ascii="Times New Roman" w:eastAsia="宋体" w:hAnsi="Times New Roman" w:cs="Times New Roman"/>
          <w:szCs w:val="21"/>
        </w:rPr>
        <w:t>7</w:t>
      </w:r>
      <w:r w:rsidRPr="0047778F">
        <w:rPr>
          <w:rFonts w:ascii="Times New Roman" w:eastAsia="宋体" w:hAnsi="Times New Roman" w:cs="Times New Roman"/>
          <w:szCs w:val="21"/>
        </w:rPr>
        <w:t>天，</w:t>
      </w:r>
      <w:r w:rsidRPr="0047778F">
        <w:rPr>
          <w:rFonts w:ascii="Times New Roman" w:eastAsia="宋体" w:hAnsi="Times New Roman" w:cs="Times New Roman"/>
          <w:szCs w:val="21"/>
        </w:rPr>
        <w:t xml:space="preserve"> 15</w:t>
      </w:r>
      <w:r w:rsidRPr="0047778F">
        <w:rPr>
          <w:rFonts w:ascii="Times New Roman" w:eastAsia="宋体" w:hAnsi="Times New Roman" w:cs="Times New Roman"/>
          <w:szCs w:val="21"/>
        </w:rPr>
        <w:t>天，</w:t>
      </w:r>
      <w:r w:rsidRPr="0047778F">
        <w:rPr>
          <w:rFonts w:ascii="Times New Roman" w:eastAsia="宋体" w:hAnsi="Times New Roman" w:cs="Times New Roman"/>
          <w:szCs w:val="21"/>
        </w:rPr>
        <w:t>20</w:t>
      </w:r>
      <w:r w:rsidRPr="0047778F">
        <w:rPr>
          <w:rFonts w:ascii="Times New Roman" w:eastAsia="宋体" w:hAnsi="Times New Roman" w:cs="Times New Roman"/>
          <w:szCs w:val="21"/>
        </w:rPr>
        <w:t>天，从</w:t>
      </w:r>
      <w:r w:rsidRPr="0047778F">
        <w:rPr>
          <w:rFonts w:ascii="Times New Roman" w:eastAsia="宋体" w:hAnsi="Times New Roman" w:cs="Times New Roman"/>
          <w:szCs w:val="21"/>
        </w:rPr>
        <w:t>20</w:t>
      </w:r>
      <w:r w:rsidRPr="0047778F">
        <w:rPr>
          <w:rFonts w:ascii="Times New Roman" w:eastAsia="宋体" w:hAnsi="Times New Roman" w:cs="Times New Roman"/>
          <w:szCs w:val="21"/>
        </w:rPr>
        <w:t>天、</w:t>
      </w:r>
      <w:r w:rsidRPr="0047778F">
        <w:rPr>
          <w:rFonts w:ascii="Times New Roman" w:eastAsia="宋体" w:hAnsi="Times New Roman" w:cs="Times New Roman"/>
          <w:szCs w:val="21"/>
        </w:rPr>
        <w:t>15</w:t>
      </w:r>
      <w:r w:rsidRPr="0047778F">
        <w:rPr>
          <w:rFonts w:ascii="Times New Roman" w:eastAsia="宋体" w:hAnsi="Times New Roman" w:cs="Times New Roman"/>
          <w:szCs w:val="21"/>
        </w:rPr>
        <w:t>天、</w:t>
      </w:r>
      <w:r w:rsidRPr="0047778F">
        <w:rPr>
          <w:rFonts w:ascii="Times New Roman" w:eastAsia="宋体" w:hAnsi="Times New Roman" w:cs="Times New Roman"/>
          <w:szCs w:val="21"/>
        </w:rPr>
        <w:t>7</w:t>
      </w:r>
      <w:r w:rsidRPr="0047778F">
        <w:rPr>
          <w:rFonts w:ascii="Times New Roman" w:eastAsia="宋体" w:hAnsi="Times New Roman" w:cs="Times New Roman"/>
          <w:szCs w:val="21"/>
        </w:rPr>
        <w:t>天依次处理，统一敞气时间，将地膜揭开后对栽培槽内土壤进行翻晾敞气处理</w:t>
      </w:r>
      <w:r w:rsidRPr="0047778F">
        <w:rPr>
          <w:rFonts w:ascii="Times New Roman" w:eastAsia="宋体" w:hAnsi="Times New Roman" w:cs="Times New Roman"/>
          <w:szCs w:val="21"/>
        </w:rPr>
        <w:t>7</w:t>
      </w:r>
      <w:r w:rsidRPr="0047778F">
        <w:rPr>
          <w:rFonts w:ascii="Times New Roman" w:eastAsia="宋体" w:hAnsi="Times New Roman" w:cs="Times New Roman"/>
          <w:szCs w:val="21"/>
        </w:rPr>
        <w:t>天。</w:t>
      </w:r>
      <w:r w:rsidRPr="0047778F">
        <w:rPr>
          <w:rFonts w:ascii="Times New Roman" w:eastAsia="宋体" w:hAnsi="Times New Roman" w:cs="Times New Roman"/>
          <w:szCs w:val="21"/>
        </w:rPr>
        <w:t xml:space="preserve"> </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 xml:space="preserve">6.4.2 </w:t>
      </w:r>
      <w:r w:rsidRPr="0047778F">
        <w:rPr>
          <w:rFonts w:ascii="Times New Roman" w:eastAsia="黑体" w:hAnsi="Times New Roman" w:cs="Times New Roman" w:hint="eastAsia"/>
          <w:b/>
          <w:szCs w:val="21"/>
        </w:rPr>
        <w:t>种植试验</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进行出苗试验，土壤相对含水量为</w:t>
      </w:r>
      <w:r w:rsidRPr="0047778F">
        <w:rPr>
          <w:rFonts w:ascii="Times New Roman" w:eastAsia="宋体" w:hAnsi="Times New Roman" w:cs="Times New Roman"/>
          <w:szCs w:val="21"/>
        </w:rPr>
        <w:t>60%</w:t>
      </w:r>
      <w:r w:rsidRPr="0047778F">
        <w:rPr>
          <w:rFonts w:ascii="Times New Roman" w:eastAsia="宋体" w:hAnsi="Times New Roman" w:cs="Times New Roman"/>
          <w:szCs w:val="21"/>
        </w:rPr>
        <w:t>，将</w:t>
      </w:r>
      <w:r w:rsidRPr="0047778F">
        <w:rPr>
          <w:rFonts w:ascii="Times New Roman" w:eastAsia="宋体" w:hAnsi="Times New Roman" w:cs="Times New Roman"/>
          <w:szCs w:val="21"/>
        </w:rPr>
        <w:t>3</w:t>
      </w:r>
      <w:r w:rsidRPr="0047778F">
        <w:rPr>
          <w:rFonts w:ascii="Times New Roman" w:eastAsia="宋体" w:hAnsi="Times New Roman" w:cs="Times New Roman"/>
          <w:szCs w:val="21"/>
        </w:rPr>
        <w:t>种不同生物型的品种，每个栽培槽播种</w:t>
      </w:r>
      <w:r w:rsidRPr="0047778F">
        <w:rPr>
          <w:rFonts w:ascii="Times New Roman" w:eastAsia="宋体" w:hAnsi="Times New Roman" w:cs="Times New Roman"/>
          <w:szCs w:val="21"/>
        </w:rPr>
        <w:t>25</w:t>
      </w:r>
      <w:r w:rsidRPr="0047778F">
        <w:rPr>
          <w:rFonts w:ascii="Times New Roman" w:eastAsia="宋体" w:hAnsi="Times New Roman" w:cs="Times New Roman"/>
          <w:szCs w:val="21"/>
        </w:rPr>
        <w:t>粒，每个密闭时间处理分</w:t>
      </w:r>
      <w:r w:rsidRPr="0047778F">
        <w:rPr>
          <w:rFonts w:ascii="Times New Roman" w:eastAsia="宋体" w:hAnsi="Times New Roman" w:cs="Times New Roman"/>
          <w:szCs w:val="21"/>
        </w:rPr>
        <w:t>4</w:t>
      </w:r>
      <w:r w:rsidRPr="0047778F">
        <w:rPr>
          <w:rFonts w:ascii="Times New Roman" w:eastAsia="宋体" w:hAnsi="Times New Roman" w:cs="Times New Roman"/>
          <w:szCs w:val="21"/>
        </w:rPr>
        <w:t>个重复（</w:t>
      </w:r>
      <w:r w:rsidRPr="0047778F">
        <w:rPr>
          <w:rFonts w:ascii="Times New Roman" w:eastAsia="宋体" w:hAnsi="Times New Roman" w:cs="Times New Roman"/>
          <w:szCs w:val="21"/>
        </w:rPr>
        <w:t>4</w:t>
      </w:r>
      <w:r w:rsidRPr="0047778F">
        <w:rPr>
          <w:rFonts w:ascii="Times New Roman" w:eastAsia="宋体" w:hAnsi="Times New Roman" w:cs="Times New Roman"/>
          <w:szCs w:val="21"/>
        </w:rPr>
        <w:t>个栽培槽），置于温室条件（</w:t>
      </w:r>
      <w:r w:rsidRPr="0047778F">
        <w:rPr>
          <w:rFonts w:ascii="Times New Roman" w:eastAsia="宋体" w:hAnsi="Times New Roman" w:cs="Times New Roman"/>
          <w:szCs w:val="21"/>
        </w:rPr>
        <w:t>22-25℃</w:t>
      </w:r>
      <w:r w:rsidRPr="0047778F">
        <w:rPr>
          <w:rFonts w:ascii="Times New Roman" w:eastAsia="宋体" w:hAnsi="Times New Roman" w:cs="Times New Roman"/>
          <w:szCs w:val="21"/>
        </w:rPr>
        <w:t>）下于出苗后</w:t>
      </w:r>
      <w:r w:rsidRPr="0047778F">
        <w:rPr>
          <w:rFonts w:ascii="Times New Roman" w:eastAsia="宋体" w:hAnsi="Times New Roman" w:cs="Times New Roman"/>
          <w:szCs w:val="21"/>
        </w:rPr>
        <w:t>7d</w:t>
      </w:r>
      <w:r w:rsidRPr="0047778F">
        <w:rPr>
          <w:rFonts w:ascii="Times New Roman" w:eastAsia="宋体" w:hAnsi="Times New Roman" w:cs="Times New Roman"/>
          <w:szCs w:val="21"/>
        </w:rPr>
        <w:t>、</w:t>
      </w:r>
      <w:r w:rsidRPr="0047778F">
        <w:rPr>
          <w:rFonts w:ascii="Times New Roman" w:eastAsia="宋体" w:hAnsi="Times New Roman" w:cs="Times New Roman"/>
          <w:szCs w:val="21"/>
        </w:rPr>
        <w:t>14d</w:t>
      </w:r>
      <w:r w:rsidRPr="0047778F">
        <w:rPr>
          <w:rFonts w:ascii="Times New Roman" w:eastAsia="宋体" w:hAnsi="Times New Roman" w:cs="Times New Roman"/>
          <w:szCs w:val="21"/>
        </w:rPr>
        <w:t>、</w:t>
      </w:r>
      <w:r w:rsidRPr="0047778F">
        <w:rPr>
          <w:rFonts w:ascii="Times New Roman" w:eastAsia="宋体" w:hAnsi="Times New Roman" w:cs="Times New Roman"/>
          <w:szCs w:val="21"/>
        </w:rPr>
        <w:t>21d</w:t>
      </w:r>
      <w:r w:rsidRPr="0047778F">
        <w:rPr>
          <w:rFonts w:ascii="Times New Roman" w:eastAsia="宋体" w:hAnsi="Times New Roman" w:cs="Times New Roman"/>
          <w:szCs w:val="21"/>
        </w:rPr>
        <w:t>定期观察记录</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的生长状况和描述药害症状，检查和计算不同处理间的出苗率、苗高、根长、根数、鲜重、干重、根茎重量和长度比。</w:t>
      </w:r>
    </w:p>
    <w:p w:rsidR="002C37F0" w:rsidRPr="0047778F" w:rsidRDefault="008667D2" w:rsidP="0047778F">
      <w:pPr>
        <w:spacing w:line="276" w:lineRule="auto"/>
        <w:rPr>
          <w:rFonts w:ascii="Times New Roman" w:hAnsi="Times New Roman" w:cs="Times New Roman"/>
          <w:b/>
          <w:sz w:val="24"/>
        </w:rPr>
      </w:pPr>
      <w:r w:rsidRPr="0047778F">
        <w:rPr>
          <w:rFonts w:ascii="Times New Roman" w:hAnsi="Times New Roman" w:cs="Times New Roman" w:hint="eastAsia"/>
          <w:b/>
          <w:sz w:val="24"/>
        </w:rPr>
        <w:lastRenderedPageBreak/>
        <w:t>6.5</w:t>
      </w:r>
      <w:r w:rsidRPr="0047778F">
        <w:rPr>
          <w:rFonts w:ascii="Times New Roman" w:hAnsi="Times New Roman" w:cs="Times New Roman" w:hint="eastAsia"/>
          <w:b/>
          <w:sz w:val="24"/>
        </w:rPr>
        <w:t>不同土壤类型对土壤熏蒸剂防效及安全性影响</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 xml:space="preserve">6.5.1 </w:t>
      </w:r>
      <w:r w:rsidRPr="0047778F">
        <w:rPr>
          <w:rFonts w:ascii="Times New Roman" w:eastAsia="黑体" w:hAnsi="Times New Roman" w:cs="Times New Roman" w:hint="eastAsia"/>
          <w:b/>
          <w:szCs w:val="21"/>
        </w:rPr>
        <w:t>土壤处理</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选择</w:t>
      </w:r>
      <w:r w:rsidRPr="0047778F">
        <w:rPr>
          <w:rFonts w:ascii="Times New Roman" w:eastAsia="宋体" w:hAnsi="Times New Roman" w:cs="Times New Roman" w:hint="eastAsia"/>
          <w:szCs w:val="21"/>
        </w:rPr>
        <w:t>9</w:t>
      </w:r>
      <w:r w:rsidRPr="0047778F">
        <w:rPr>
          <w:rFonts w:ascii="Times New Roman" w:eastAsia="宋体" w:hAnsi="Times New Roman" w:cs="Times New Roman"/>
          <w:szCs w:val="21"/>
        </w:rPr>
        <w:t>种不同的土壤类型，以</w:t>
      </w:r>
      <w:r w:rsidRPr="0047778F">
        <w:rPr>
          <w:rFonts w:ascii="Times New Roman" w:eastAsia="宋体" w:hAnsi="Times New Roman" w:cs="Times New Roman"/>
          <w:szCs w:val="21"/>
        </w:rPr>
        <w:t>5.1</w:t>
      </w:r>
      <w:r w:rsidRPr="0047778F">
        <w:rPr>
          <w:rFonts w:ascii="Times New Roman" w:eastAsia="宋体" w:hAnsi="Times New Roman" w:cs="Times New Roman"/>
          <w:szCs w:val="21"/>
        </w:rPr>
        <w:t>测试的对</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安全的最高剂量，</w:t>
      </w:r>
      <w:r w:rsidRPr="0047778F">
        <w:rPr>
          <w:rFonts w:ascii="Times New Roman" w:eastAsia="宋体" w:hAnsi="Times New Roman" w:cs="Times New Roman"/>
          <w:szCs w:val="21"/>
        </w:rPr>
        <w:t>5.2</w:t>
      </w:r>
      <w:r w:rsidRPr="0047778F">
        <w:rPr>
          <w:rFonts w:ascii="Times New Roman" w:eastAsia="宋体" w:hAnsi="Times New Roman" w:cs="Times New Roman"/>
          <w:szCs w:val="21"/>
        </w:rPr>
        <w:t>测试的对</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安全的最低土壤含水量为标准，</w:t>
      </w:r>
      <w:r w:rsidRPr="0047778F">
        <w:rPr>
          <w:rFonts w:ascii="Times New Roman" w:eastAsia="宋体" w:hAnsi="Times New Roman" w:cs="Times New Roman"/>
          <w:szCs w:val="21"/>
        </w:rPr>
        <w:t>5.3</w:t>
      </w:r>
      <w:r w:rsidRPr="0047778F">
        <w:rPr>
          <w:rFonts w:ascii="Times New Roman" w:eastAsia="宋体" w:hAnsi="Times New Roman" w:cs="Times New Roman"/>
          <w:szCs w:val="21"/>
        </w:rPr>
        <w:t>测试的对</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安全的最低温度、</w:t>
      </w:r>
      <w:r w:rsidRPr="0047778F">
        <w:rPr>
          <w:rFonts w:ascii="Times New Roman" w:eastAsia="宋体" w:hAnsi="Times New Roman" w:cs="Times New Roman"/>
          <w:szCs w:val="21"/>
        </w:rPr>
        <w:t>5.4</w:t>
      </w:r>
      <w:r w:rsidRPr="0047778F">
        <w:rPr>
          <w:rFonts w:ascii="Times New Roman" w:eastAsia="宋体" w:hAnsi="Times New Roman" w:cs="Times New Roman"/>
          <w:szCs w:val="21"/>
        </w:rPr>
        <w:t>测试的对</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安全的最低熏蒸时间条件下测试不同土壤类型对土壤熏蒸剂防效及安全性影响。每种土壤以不含药剂的处理作为空白对照，将相同剂量的土壤熏蒸剂与土壤充分混合均匀后，使用地膜对栽培槽进行封闭处理，确保槽内气体不外逸，每个密闭间隔期处理</w:t>
      </w:r>
      <w:r w:rsidRPr="0047778F">
        <w:rPr>
          <w:rFonts w:ascii="Times New Roman" w:eastAsia="宋体" w:hAnsi="Times New Roman" w:cs="Times New Roman" w:hint="eastAsia"/>
          <w:szCs w:val="21"/>
        </w:rPr>
        <w:t>12</w:t>
      </w:r>
      <w:r w:rsidRPr="0047778F">
        <w:rPr>
          <w:rFonts w:ascii="Times New Roman" w:eastAsia="宋体" w:hAnsi="Times New Roman" w:cs="Times New Roman"/>
          <w:szCs w:val="21"/>
        </w:rPr>
        <w:t>个栽培槽，将地膜揭开后对栽培槽内土壤进行翻晾敞气处理</w:t>
      </w:r>
      <w:r w:rsidRPr="0047778F">
        <w:rPr>
          <w:rFonts w:ascii="Times New Roman" w:eastAsia="宋体" w:hAnsi="Times New Roman" w:cs="Times New Roman"/>
          <w:szCs w:val="21"/>
        </w:rPr>
        <w:t>7</w:t>
      </w:r>
      <w:r w:rsidRPr="0047778F">
        <w:rPr>
          <w:rFonts w:ascii="Times New Roman" w:eastAsia="宋体" w:hAnsi="Times New Roman" w:cs="Times New Roman"/>
          <w:szCs w:val="21"/>
        </w:rPr>
        <w:t>天。</w:t>
      </w:r>
      <w:r w:rsidRPr="0047778F">
        <w:rPr>
          <w:rFonts w:ascii="Times New Roman" w:eastAsia="宋体" w:hAnsi="Times New Roman" w:cs="Times New Roman"/>
          <w:szCs w:val="21"/>
        </w:rPr>
        <w:t xml:space="preserve"> </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 xml:space="preserve">6.5.2 </w:t>
      </w:r>
      <w:r w:rsidRPr="0047778F">
        <w:rPr>
          <w:rFonts w:ascii="Times New Roman" w:eastAsia="黑体" w:hAnsi="Times New Roman" w:cs="Times New Roman" w:hint="eastAsia"/>
          <w:b/>
          <w:szCs w:val="21"/>
        </w:rPr>
        <w:t>种植试验</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进行出苗试验，土壤相对含水量为</w:t>
      </w:r>
      <w:r w:rsidRPr="0047778F">
        <w:rPr>
          <w:rFonts w:ascii="Times New Roman" w:eastAsia="宋体" w:hAnsi="Times New Roman" w:cs="Times New Roman"/>
          <w:szCs w:val="21"/>
        </w:rPr>
        <w:t>60%</w:t>
      </w:r>
      <w:r w:rsidRPr="0047778F">
        <w:rPr>
          <w:rFonts w:ascii="Times New Roman" w:eastAsia="宋体" w:hAnsi="Times New Roman" w:cs="Times New Roman"/>
          <w:szCs w:val="21"/>
        </w:rPr>
        <w:t>，将每个栽培槽播种</w:t>
      </w:r>
      <w:r w:rsidRPr="0047778F">
        <w:rPr>
          <w:rFonts w:ascii="Times New Roman" w:eastAsia="宋体" w:hAnsi="Times New Roman" w:cs="Times New Roman" w:hint="eastAsia"/>
          <w:szCs w:val="21"/>
        </w:rPr>
        <w:t>4</w:t>
      </w:r>
      <w:r w:rsidRPr="0047778F">
        <w:rPr>
          <w:rFonts w:ascii="Times New Roman" w:eastAsia="宋体" w:hAnsi="Times New Roman" w:cs="Times New Roman"/>
          <w:szCs w:val="21"/>
        </w:rPr>
        <w:t>粒</w:t>
      </w:r>
      <w:r w:rsidRPr="0047778F">
        <w:rPr>
          <w:rFonts w:ascii="Times New Roman" w:eastAsia="宋体" w:hAnsi="Times New Roman" w:cs="Times New Roman" w:hint="eastAsia"/>
          <w:szCs w:val="21"/>
        </w:rPr>
        <w:t>黄瓜品种</w:t>
      </w:r>
      <w:r w:rsidRPr="0047778F">
        <w:rPr>
          <w:rFonts w:ascii="Times New Roman" w:eastAsia="宋体" w:hAnsi="Times New Roman" w:cs="Times New Roman"/>
          <w:szCs w:val="21"/>
        </w:rPr>
        <w:t>，每种土壤处理分</w:t>
      </w:r>
      <w:r w:rsidRPr="0047778F">
        <w:rPr>
          <w:rFonts w:ascii="Times New Roman" w:eastAsia="宋体" w:hAnsi="Times New Roman" w:cs="Times New Roman"/>
          <w:szCs w:val="21"/>
        </w:rPr>
        <w:t>4</w:t>
      </w:r>
      <w:r w:rsidRPr="0047778F">
        <w:rPr>
          <w:rFonts w:ascii="Times New Roman" w:eastAsia="宋体" w:hAnsi="Times New Roman" w:cs="Times New Roman"/>
          <w:szCs w:val="21"/>
        </w:rPr>
        <w:t>个重复（</w:t>
      </w:r>
      <w:r w:rsidRPr="0047778F">
        <w:rPr>
          <w:rFonts w:ascii="Times New Roman" w:eastAsia="宋体" w:hAnsi="Times New Roman" w:cs="Times New Roman"/>
          <w:szCs w:val="21"/>
        </w:rPr>
        <w:t>4</w:t>
      </w:r>
      <w:r w:rsidRPr="0047778F">
        <w:rPr>
          <w:rFonts w:ascii="Times New Roman" w:eastAsia="宋体" w:hAnsi="Times New Roman" w:cs="Times New Roman"/>
          <w:szCs w:val="21"/>
        </w:rPr>
        <w:t>个栽培槽），置于温室条件（</w:t>
      </w:r>
      <w:r w:rsidRPr="0047778F">
        <w:rPr>
          <w:rFonts w:ascii="Times New Roman" w:eastAsia="宋体" w:hAnsi="Times New Roman" w:cs="Times New Roman"/>
          <w:szCs w:val="21"/>
        </w:rPr>
        <w:t>22-25℃</w:t>
      </w:r>
      <w:r w:rsidRPr="0047778F">
        <w:rPr>
          <w:rFonts w:ascii="Times New Roman" w:eastAsia="宋体" w:hAnsi="Times New Roman" w:cs="Times New Roman"/>
          <w:szCs w:val="21"/>
        </w:rPr>
        <w:t>）下于出苗后</w:t>
      </w:r>
      <w:r w:rsidRPr="0047778F">
        <w:rPr>
          <w:rFonts w:ascii="Times New Roman" w:eastAsia="宋体" w:hAnsi="Times New Roman" w:cs="Times New Roman" w:hint="eastAsia"/>
          <w:szCs w:val="21"/>
        </w:rPr>
        <w:t>21</w:t>
      </w:r>
      <w:r w:rsidRPr="0047778F">
        <w:rPr>
          <w:rFonts w:ascii="Times New Roman" w:eastAsia="宋体" w:hAnsi="Times New Roman" w:cs="Times New Roman"/>
          <w:szCs w:val="21"/>
        </w:rPr>
        <w:t>d</w:t>
      </w:r>
      <w:r w:rsidRPr="0047778F">
        <w:rPr>
          <w:rFonts w:ascii="Times New Roman" w:eastAsia="宋体" w:hAnsi="Times New Roman" w:cs="Times New Roman"/>
          <w:szCs w:val="21"/>
        </w:rPr>
        <w:t>定期观察记录</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的生长状况和描述药害症状，检查和计算不同处理间的出苗率、</w:t>
      </w:r>
      <w:r w:rsidRPr="0047778F">
        <w:rPr>
          <w:rFonts w:ascii="Times New Roman" w:eastAsia="宋体" w:hAnsi="Times New Roman" w:cs="Times New Roman" w:hint="eastAsia"/>
          <w:szCs w:val="21"/>
        </w:rPr>
        <w:t>株高</w:t>
      </w:r>
      <w:r w:rsidRPr="0047778F">
        <w:rPr>
          <w:rFonts w:ascii="Times New Roman" w:eastAsia="宋体" w:hAnsi="Times New Roman" w:cs="Times New Roman"/>
          <w:szCs w:val="21"/>
        </w:rPr>
        <w:t>、</w:t>
      </w:r>
      <w:r w:rsidRPr="0047778F">
        <w:rPr>
          <w:rFonts w:ascii="Times New Roman" w:eastAsia="宋体" w:hAnsi="Times New Roman" w:cs="Times New Roman" w:hint="eastAsia"/>
          <w:szCs w:val="21"/>
        </w:rPr>
        <w:t>叶面积</w:t>
      </w:r>
      <w:r w:rsidRPr="0047778F">
        <w:rPr>
          <w:rFonts w:ascii="Times New Roman" w:eastAsia="宋体" w:hAnsi="Times New Roman" w:cs="Times New Roman"/>
          <w:szCs w:val="21"/>
        </w:rPr>
        <w:t>和</w:t>
      </w:r>
      <w:r w:rsidRPr="0047778F">
        <w:rPr>
          <w:rFonts w:ascii="Times New Roman" w:eastAsia="宋体" w:hAnsi="Times New Roman" w:cs="Times New Roman" w:hint="eastAsia"/>
          <w:szCs w:val="21"/>
        </w:rPr>
        <w:t>产量</w:t>
      </w:r>
      <w:r w:rsidRPr="0047778F">
        <w:rPr>
          <w:rFonts w:ascii="Times New Roman" w:eastAsia="宋体" w:hAnsi="Times New Roman" w:cs="Times New Roman"/>
          <w:szCs w:val="21"/>
        </w:rPr>
        <w:t>。</w:t>
      </w:r>
    </w:p>
    <w:p w:rsidR="002C37F0" w:rsidRPr="0047778F" w:rsidRDefault="008667D2" w:rsidP="0047778F">
      <w:pPr>
        <w:spacing w:line="276" w:lineRule="auto"/>
        <w:rPr>
          <w:rFonts w:ascii="黑体" w:eastAsia="黑体" w:hAnsi="黑体" w:cs="Times New Roman"/>
          <w:b/>
          <w:bCs/>
          <w:kern w:val="44"/>
          <w:szCs w:val="21"/>
        </w:rPr>
      </w:pPr>
      <w:r w:rsidRPr="0047778F">
        <w:rPr>
          <w:rFonts w:ascii="黑体" w:eastAsia="黑体" w:hAnsi="黑体" w:cs="Times New Roman" w:hint="eastAsia"/>
          <w:b/>
          <w:bCs/>
          <w:kern w:val="44"/>
          <w:szCs w:val="21"/>
        </w:rPr>
        <w:t>7 药害评价内容</w:t>
      </w:r>
    </w:p>
    <w:p w:rsidR="002C37F0" w:rsidRPr="0047778F" w:rsidRDefault="008667D2" w:rsidP="0047778F">
      <w:pPr>
        <w:spacing w:line="276" w:lineRule="auto"/>
        <w:ind w:firstLineChars="200" w:firstLine="420"/>
        <w:rPr>
          <w:rFonts w:ascii="Times New Roman" w:eastAsia="宋体" w:hAnsi="Times New Roman" w:cs="Times New Roman"/>
          <w:b/>
          <w:bCs/>
          <w:szCs w:val="21"/>
        </w:rPr>
      </w:pPr>
      <w:r w:rsidRPr="0047778F">
        <w:rPr>
          <w:rFonts w:ascii="Times New Roman" w:eastAsia="宋体" w:hAnsi="Times New Roman" w:cs="Times New Roman"/>
          <w:szCs w:val="21"/>
        </w:rPr>
        <w:t>调查对出苗的影响，评价土壤熏蒸剂处理后出苗率、株高、根系数量和主根长度、根</w:t>
      </w:r>
      <w:r w:rsidRPr="0047778F">
        <w:rPr>
          <w:rFonts w:ascii="Times New Roman" w:eastAsia="宋体" w:hAnsi="Times New Roman" w:cs="Times New Roman"/>
          <w:szCs w:val="21"/>
        </w:rPr>
        <w:t>/</w:t>
      </w:r>
      <w:r w:rsidRPr="0047778F">
        <w:rPr>
          <w:rFonts w:ascii="Times New Roman" w:eastAsia="宋体" w:hAnsi="Times New Roman" w:cs="Times New Roman"/>
          <w:szCs w:val="21"/>
        </w:rPr>
        <w:t>茎鲜重比及植株形态和叶色的伤害等。</w:t>
      </w:r>
    </w:p>
    <w:p w:rsidR="002C37F0" w:rsidRPr="0047778F" w:rsidRDefault="008667D2" w:rsidP="0047778F">
      <w:pPr>
        <w:spacing w:line="276" w:lineRule="auto"/>
        <w:rPr>
          <w:rFonts w:ascii="黑体" w:eastAsia="黑体" w:hAnsi="黑体" w:cs="Times New Roman"/>
          <w:b/>
          <w:bCs/>
          <w:kern w:val="44"/>
          <w:szCs w:val="21"/>
        </w:rPr>
      </w:pPr>
      <w:r w:rsidRPr="0047778F">
        <w:rPr>
          <w:rFonts w:ascii="黑体" w:eastAsia="黑体" w:hAnsi="黑体" w:cs="Times New Roman" w:hint="eastAsia"/>
          <w:b/>
          <w:bCs/>
          <w:kern w:val="44"/>
          <w:szCs w:val="21"/>
        </w:rPr>
        <w:t>8 药害症状描述</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8.1</w:t>
      </w:r>
      <w:r w:rsidRPr="0047778F">
        <w:rPr>
          <w:rFonts w:ascii="Times New Roman" w:eastAsia="黑体" w:hAnsi="Times New Roman" w:cs="Times New Roman" w:hint="eastAsia"/>
          <w:b/>
          <w:szCs w:val="21"/>
        </w:rPr>
        <w:t>变色</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包括褪绿、黄化、白化、花叶、锈斑、褐化、绿化等。</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 xml:space="preserve">8.2 </w:t>
      </w:r>
      <w:r w:rsidRPr="0047778F">
        <w:rPr>
          <w:rFonts w:ascii="Times New Roman" w:eastAsia="黑体" w:hAnsi="Times New Roman" w:cs="Times New Roman" w:hint="eastAsia"/>
          <w:b/>
          <w:szCs w:val="21"/>
        </w:rPr>
        <w:t>坏死</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斑点、枯斑、叶缘坏死、生长点或攀缘茎枯死、落叶、落花、落果、空秕粒等。</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8.3</w:t>
      </w:r>
      <w:r w:rsidRPr="0047778F">
        <w:rPr>
          <w:rFonts w:ascii="Times New Roman" w:eastAsia="黑体" w:hAnsi="Times New Roman" w:cs="Times New Roman" w:hint="eastAsia"/>
          <w:b/>
          <w:szCs w:val="21"/>
        </w:rPr>
        <w:t>生长发育延缓</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矮化、节间缩短、叶片伸展受抑、出苗不齐、成熟期改变、生长发育停滞。</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8.4</w:t>
      </w:r>
      <w:r w:rsidRPr="0047778F">
        <w:rPr>
          <w:rFonts w:ascii="Times New Roman" w:eastAsia="黑体" w:hAnsi="Times New Roman" w:cs="Times New Roman" w:hint="eastAsia"/>
          <w:b/>
          <w:szCs w:val="21"/>
        </w:rPr>
        <w:t>萎蔫</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植株失水萎蔫、青枯。</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8.5</w:t>
      </w:r>
      <w:r w:rsidRPr="0047778F">
        <w:rPr>
          <w:rFonts w:ascii="Times New Roman" w:eastAsia="黑体" w:hAnsi="Times New Roman" w:cs="Times New Roman" w:hint="eastAsia"/>
          <w:b/>
          <w:szCs w:val="21"/>
        </w:rPr>
        <w:t>畸形</w:t>
      </w:r>
    </w:p>
    <w:p w:rsidR="002C37F0" w:rsidRPr="0047778F" w:rsidRDefault="008667D2" w:rsidP="0047778F">
      <w:pPr>
        <w:spacing w:line="276" w:lineRule="auto"/>
        <w:ind w:left="105"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分蘖异常、生长不定根、侧向生长、徒长、叶片卷曲或扭曲变形、茎缢缩、花穗变形。</w:t>
      </w:r>
    </w:p>
    <w:p w:rsidR="002C37F0" w:rsidRPr="0047778F" w:rsidRDefault="008667D2" w:rsidP="0047778F">
      <w:pPr>
        <w:spacing w:line="276" w:lineRule="auto"/>
        <w:rPr>
          <w:rFonts w:ascii="黑体" w:eastAsia="黑体" w:hAnsi="黑体" w:cs="Times New Roman"/>
          <w:b/>
          <w:bCs/>
          <w:kern w:val="44"/>
          <w:szCs w:val="21"/>
        </w:rPr>
      </w:pPr>
      <w:r w:rsidRPr="0047778F">
        <w:rPr>
          <w:rFonts w:ascii="黑体" w:eastAsia="黑体" w:hAnsi="黑体" w:cs="Times New Roman" w:hint="eastAsia"/>
          <w:b/>
          <w:bCs/>
          <w:kern w:val="44"/>
          <w:szCs w:val="21"/>
        </w:rPr>
        <w:t>9药害程度描述</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9.1</w:t>
      </w:r>
      <w:r w:rsidRPr="0047778F">
        <w:rPr>
          <w:rFonts w:ascii="Times New Roman" w:eastAsia="黑体" w:hAnsi="Times New Roman" w:cs="Times New Roman" w:hint="eastAsia"/>
          <w:b/>
          <w:szCs w:val="21"/>
        </w:rPr>
        <w:t>变色</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没有任何可见药害症状为很安全；</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土壤消毒后有少于</w:t>
      </w:r>
      <w:r w:rsidRPr="0047778F">
        <w:rPr>
          <w:rFonts w:ascii="Times New Roman" w:eastAsia="宋体" w:hAnsi="Times New Roman" w:cs="Times New Roman"/>
          <w:szCs w:val="21"/>
        </w:rPr>
        <w:t>10%</w:t>
      </w:r>
      <w:r w:rsidRPr="0047778F">
        <w:rPr>
          <w:rFonts w:ascii="Times New Roman" w:eastAsia="宋体" w:hAnsi="Times New Roman" w:cs="Times New Roman"/>
          <w:szCs w:val="21"/>
        </w:rPr>
        <w:t>的</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叶片有轻微变色，或</w:t>
      </w:r>
      <w:r w:rsidRPr="0047778F">
        <w:rPr>
          <w:rFonts w:ascii="Times New Roman" w:eastAsia="宋体" w:hAnsi="Times New Roman" w:cs="Times New Roman"/>
          <w:szCs w:val="21"/>
        </w:rPr>
        <w:t>3d~4d</w:t>
      </w:r>
      <w:r w:rsidRPr="0047778F">
        <w:rPr>
          <w:rFonts w:ascii="Times New Roman" w:eastAsia="宋体" w:hAnsi="Times New Roman" w:cs="Times New Roman"/>
          <w:szCs w:val="21"/>
        </w:rPr>
        <w:t>内可恢复为安全；</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土壤消毒后有</w:t>
      </w:r>
      <w:r w:rsidRPr="0047778F">
        <w:rPr>
          <w:rFonts w:ascii="Times New Roman" w:eastAsia="宋体" w:hAnsi="Times New Roman" w:cs="Times New Roman"/>
          <w:szCs w:val="21"/>
        </w:rPr>
        <w:t>11%~20%</w:t>
      </w:r>
      <w:r w:rsidRPr="0047778F">
        <w:rPr>
          <w:rFonts w:ascii="Times New Roman" w:eastAsia="宋体" w:hAnsi="Times New Roman" w:cs="Times New Roman"/>
          <w:szCs w:val="21"/>
        </w:rPr>
        <w:t>的</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叶片有明显变色，或</w:t>
      </w:r>
      <w:r w:rsidRPr="0047778F">
        <w:rPr>
          <w:rFonts w:ascii="Times New Roman" w:eastAsia="宋体" w:hAnsi="Times New Roman" w:cs="Times New Roman"/>
          <w:szCs w:val="21"/>
        </w:rPr>
        <w:t>7d~10d</w:t>
      </w:r>
      <w:r w:rsidRPr="0047778F">
        <w:rPr>
          <w:rFonts w:ascii="Times New Roman" w:eastAsia="宋体" w:hAnsi="Times New Roman" w:cs="Times New Roman"/>
          <w:szCs w:val="21"/>
        </w:rPr>
        <w:t>内可恢复为轻微药害；</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土壤消毒后有</w:t>
      </w:r>
      <w:r w:rsidRPr="0047778F">
        <w:rPr>
          <w:rFonts w:ascii="Times New Roman" w:eastAsia="宋体" w:hAnsi="Times New Roman" w:cs="Times New Roman"/>
          <w:szCs w:val="21"/>
        </w:rPr>
        <w:t>21%~50%</w:t>
      </w:r>
      <w:r w:rsidRPr="0047778F">
        <w:rPr>
          <w:rFonts w:ascii="Times New Roman" w:eastAsia="宋体" w:hAnsi="Times New Roman" w:cs="Times New Roman"/>
          <w:szCs w:val="21"/>
        </w:rPr>
        <w:t>的</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叶片明显变色，或</w:t>
      </w:r>
      <w:r w:rsidRPr="0047778F">
        <w:rPr>
          <w:rFonts w:ascii="Times New Roman" w:eastAsia="宋体" w:hAnsi="Times New Roman" w:cs="Times New Roman"/>
          <w:szCs w:val="21"/>
        </w:rPr>
        <w:t>10d</w:t>
      </w:r>
      <w:r w:rsidRPr="0047778F">
        <w:rPr>
          <w:rFonts w:ascii="Times New Roman" w:eastAsia="宋体" w:hAnsi="Times New Roman" w:cs="Times New Roman"/>
          <w:szCs w:val="21"/>
        </w:rPr>
        <w:t>内不能恢复为中度药害；</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土壤消毒后有</w:t>
      </w:r>
      <w:r w:rsidRPr="0047778F">
        <w:rPr>
          <w:rFonts w:ascii="Times New Roman" w:eastAsia="宋体" w:hAnsi="Times New Roman" w:cs="Times New Roman"/>
          <w:szCs w:val="21"/>
        </w:rPr>
        <w:t>50%</w:t>
      </w:r>
      <w:r w:rsidRPr="0047778F">
        <w:rPr>
          <w:rFonts w:ascii="Times New Roman" w:eastAsia="宋体" w:hAnsi="Times New Roman" w:cs="Times New Roman"/>
          <w:szCs w:val="21"/>
        </w:rPr>
        <w:t>以上的叶片明显变色，且不能恢复为严重药害。</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9.2</w:t>
      </w:r>
      <w:r w:rsidRPr="0047778F">
        <w:rPr>
          <w:rFonts w:ascii="Times New Roman" w:eastAsia="黑体" w:hAnsi="Times New Roman" w:cs="Times New Roman" w:hint="eastAsia"/>
          <w:b/>
          <w:szCs w:val="21"/>
        </w:rPr>
        <w:t>坏死</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没有任何可见药害症状为很安全；</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有</w:t>
      </w:r>
      <w:r w:rsidRPr="0047778F">
        <w:rPr>
          <w:rFonts w:ascii="Times New Roman" w:eastAsia="宋体" w:hAnsi="Times New Roman" w:cs="Times New Roman"/>
          <w:szCs w:val="21"/>
        </w:rPr>
        <w:t>10%</w:t>
      </w:r>
      <w:r w:rsidRPr="0047778F">
        <w:rPr>
          <w:rFonts w:ascii="Times New Roman" w:eastAsia="宋体" w:hAnsi="Times New Roman" w:cs="Times New Roman"/>
          <w:szCs w:val="21"/>
        </w:rPr>
        <w:t>以内的</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器官出现少数斑点或坏死，占</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器官面积</w:t>
      </w:r>
      <w:r w:rsidRPr="0047778F">
        <w:rPr>
          <w:rFonts w:ascii="Times New Roman" w:eastAsia="宋体" w:hAnsi="Times New Roman" w:cs="Times New Roman"/>
          <w:szCs w:val="21"/>
        </w:rPr>
        <w:t>1%</w:t>
      </w:r>
      <w:r w:rsidRPr="0047778F">
        <w:rPr>
          <w:rFonts w:ascii="Times New Roman" w:eastAsia="宋体" w:hAnsi="Times New Roman" w:cs="Times New Roman"/>
          <w:szCs w:val="21"/>
        </w:rPr>
        <w:t>以下，或增加</w:t>
      </w:r>
      <w:r w:rsidRPr="0047778F">
        <w:rPr>
          <w:rFonts w:ascii="Times New Roman" w:eastAsia="宋体" w:hAnsi="Times New Roman" w:cs="Times New Roman"/>
          <w:szCs w:val="21"/>
        </w:rPr>
        <w:t>1%</w:t>
      </w:r>
      <w:r w:rsidRPr="0047778F">
        <w:rPr>
          <w:rFonts w:ascii="Times New Roman" w:eastAsia="宋体" w:hAnsi="Times New Roman" w:cs="Times New Roman"/>
          <w:szCs w:val="21"/>
        </w:rPr>
        <w:t>以下的落叶为安全；</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有</w:t>
      </w:r>
      <w:r w:rsidRPr="0047778F">
        <w:rPr>
          <w:rFonts w:ascii="Times New Roman" w:eastAsia="宋体" w:hAnsi="Times New Roman" w:cs="Times New Roman"/>
          <w:szCs w:val="21"/>
        </w:rPr>
        <w:t>11%~20%</w:t>
      </w:r>
      <w:r w:rsidRPr="0047778F">
        <w:rPr>
          <w:rFonts w:ascii="Times New Roman" w:eastAsia="宋体" w:hAnsi="Times New Roman" w:cs="Times New Roman"/>
          <w:szCs w:val="21"/>
        </w:rPr>
        <w:t>的</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器官出现斑点或坏死，占</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器官面积</w:t>
      </w:r>
      <w:r w:rsidRPr="0047778F">
        <w:rPr>
          <w:rFonts w:ascii="Times New Roman" w:eastAsia="宋体" w:hAnsi="Times New Roman" w:cs="Times New Roman"/>
          <w:szCs w:val="21"/>
        </w:rPr>
        <w:t>3%</w:t>
      </w:r>
      <w:r w:rsidRPr="0047778F">
        <w:rPr>
          <w:rFonts w:ascii="Times New Roman" w:eastAsia="宋体" w:hAnsi="Times New Roman" w:cs="Times New Roman"/>
          <w:szCs w:val="21"/>
        </w:rPr>
        <w:t>以下，或增加</w:t>
      </w:r>
      <w:r w:rsidRPr="0047778F">
        <w:rPr>
          <w:rFonts w:ascii="Times New Roman" w:eastAsia="宋体" w:hAnsi="Times New Roman" w:cs="Times New Roman"/>
          <w:szCs w:val="21"/>
        </w:rPr>
        <w:t>3%</w:t>
      </w:r>
      <w:r w:rsidRPr="0047778F">
        <w:rPr>
          <w:rFonts w:ascii="Times New Roman" w:eastAsia="宋体" w:hAnsi="Times New Roman" w:cs="Times New Roman"/>
          <w:szCs w:val="21"/>
        </w:rPr>
        <w:t>以下的落叶为轻微药害；</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lastRenderedPageBreak/>
        <w:t>有</w:t>
      </w:r>
      <w:r w:rsidRPr="0047778F">
        <w:rPr>
          <w:rFonts w:ascii="Times New Roman" w:eastAsia="宋体" w:hAnsi="Times New Roman" w:cs="Times New Roman"/>
          <w:szCs w:val="21"/>
        </w:rPr>
        <w:t>21%~50%</w:t>
      </w:r>
      <w:r w:rsidRPr="0047778F">
        <w:rPr>
          <w:rFonts w:ascii="Times New Roman" w:eastAsia="宋体" w:hAnsi="Times New Roman" w:cs="Times New Roman"/>
          <w:szCs w:val="21"/>
        </w:rPr>
        <w:t>的</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器官出现斑点或坏死，占</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器官面积</w:t>
      </w:r>
      <w:r w:rsidRPr="0047778F">
        <w:rPr>
          <w:rFonts w:ascii="Times New Roman" w:eastAsia="宋体" w:hAnsi="Times New Roman" w:cs="Times New Roman"/>
          <w:szCs w:val="21"/>
        </w:rPr>
        <w:t>10%</w:t>
      </w:r>
      <w:r w:rsidRPr="0047778F">
        <w:rPr>
          <w:rFonts w:ascii="Times New Roman" w:eastAsia="宋体" w:hAnsi="Times New Roman" w:cs="Times New Roman"/>
          <w:szCs w:val="21"/>
        </w:rPr>
        <w:t>以下，或增加</w:t>
      </w:r>
      <w:r w:rsidRPr="0047778F">
        <w:rPr>
          <w:rFonts w:ascii="Times New Roman" w:eastAsia="宋体" w:hAnsi="Times New Roman" w:cs="Times New Roman"/>
          <w:szCs w:val="21"/>
        </w:rPr>
        <w:t>10%</w:t>
      </w:r>
      <w:r w:rsidRPr="0047778F">
        <w:rPr>
          <w:rFonts w:ascii="Times New Roman" w:eastAsia="宋体" w:hAnsi="Times New Roman" w:cs="Times New Roman"/>
          <w:szCs w:val="21"/>
        </w:rPr>
        <w:t>以下的落叶为中度药害；</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有</w:t>
      </w:r>
      <w:r w:rsidRPr="0047778F">
        <w:rPr>
          <w:rFonts w:ascii="Times New Roman" w:eastAsia="宋体" w:hAnsi="Times New Roman" w:cs="Times New Roman"/>
          <w:szCs w:val="21"/>
        </w:rPr>
        <w:t>50%</w:t>
      </w:r>
      <w:r w:rsidRPr="0047778F">
        <w:rPr>
          <w:rFonts w:ascii="Times New Roman" w:eastAsia="宋体" w:hAnsi="Times New Roman" w:cs="Times New Roman"/>
          <w:szCs w:val="21"/>
        </w:rPr>
        <w:t>以上的</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器官出现斑点或坏死，占</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器官面积</w:t>
      </w:r>
      <w:r w:rsidRPr="0047778F">
        <w:rPr>
          <w:rFonts w:ascii="Times New Roman" w:eastAsia="宋体" w:hAnsi="Times New Roman" w:cs="Times New Roman"/>
          <w:szCs w:val="21"/>
        </w:rPr>
        <w:t>10%</w:t>
      </w:r>
      <w:r w:rsidRPr="0047778F">
        <w:rPr>
          <w:rFonts w:ascii="Times New Roman" w:eastAsia="宋体" w:hAnsi="Times New Roman" w:cs="Times New Roman"/>
          <w:szCs w:val="21"/>
        </w:rPr>
        <w:t>以上，或增加</w:t>
      </w:r>
      <w:r w:rsidRPr="0047778F">
        <w:rPr>
          <w:rFonts w:ascii="Times New Roman" w:eastAsia="宋体" w:hAnsi="Times New Roman" w:cs="Times New Roman"/>
          <w:szCs w:val="21"/>
        </w:rPr>
        <w:t>10%</w:t>
      </w:r>
      <w:r w:rsidRPr="0047778F">
        <w:rPr>
          <w:rFonts w:ascii="Times New Roman" w:eastAsia="宋体" w:hAnsi="Times New Roman" w:cs="Times New Roman"/>
          <w:szCs w:val="21"/>
        </w:rPr>
        <w:t>以上的落叶为严重药害。</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9.3</w:t>
      </w:r>
      <w:r w:rsidRPr="0047778F">
        <w:rPr>
          <w:rFonts w:ascii="Times New Roman" w:eastAsia="黑体" w:hAnsi="Times New Roman" w:cs="Times New Roman" w:hint="eastAsia"/>
          <w:b/>
          <w:szCs w:val="21"/>
        </w:rPr>
        <w:t>生长停滞</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没有任何可见药害症状为很安全；</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szCs w:val="21"/>
        </w:rPr>
        <w:t>21d</w:t>
      </w:r>
      <w:r w:rsidRPr="0047778F">
        <w:rPr>
          <w:rFonts w:ascii="Times New Roman" w:eastAsia="宋体" w:hAnsi="Times New Roman" w:cs="Times New Roman"/>
          <w:szCs w:val="21"/>
        </w:rPr>
        <w:t>内生长速率抑制率</w:t>
      </w:r>
      <w:r w:rsidRPr="0047778F">
        <w:rPr>
          <w:rFonts w:ascii="Times New Roman" w:eastAsia="宋体" w:hAnsi="Times New Roman" w:cs="Times New Roman"/>
          <w:szCs w:val="21"/>
        </w:rPr>
        <w:t>10%</w:t>
      </w:r>
      <w:r w:rsidRPr="0047778F">
        <w:rPr>
          <w:rFonts w:ascii="Times New Roman" w:eastAsia="宋体" w:hAnsi="Times New Roman" w:cs="Times New Roman"/>
          <w:szCs w:val="21"/>
        </w:rPr>
        <w:t>以内、或出苗延缓</w:t>
      </w:r>
      <w:r w:rsidRPr="0047778F">
        <w:rPr>
          <w:rFonts w:ascii="Times New Roman" w:eastAsia="宋体" w:hAnsi="Times New Roman" w:cs="Times New Roman"/>
          <w:szCs w:val="21"/>
        </w:rPr>
        <w:t>1d~2d</w:t>
      </w:r>
      <w:r w:rsidRPr="0047778F">
        <w:rPr>
          <w:rFonts w:ascii="Times New Roman" w:eastAsia="宋体" w:hAnsi="Times New Roman" w:cs="Times New Roman"/>
          <w:szCs w:val="21"/>
        </w:rPr>
        <w:t>以内、或</w:t>
      </w:r>
      <w:r w:rsidRPr="0047778F">
        <w:rPr>
          <w:rFonts w:ascii="Times New Roman" w:eastAsia="宋体" w:hAnsi="Times New Roman" w:cs="Times New Roman"/>
          <w:szCs w:val="21"/>
        </w:rPr>
        <w:t>7d~14d</w:t>
      </w:r>
      <w:r w:rsidRPr="0047778F">
        <w:rPr>
          <w:rFonts w:ascii="Times New Roman" w:eastAsia="宋体" w:hAnsi="Times New Roman" w:cs="Times New Roman"/>
          <w:szCs w:val="21"/>
        </w:rPr>
        <w:t>内对出苗率的抑制率</w:t>
      </w:r>
      <w:r w:rsidRPr="0047778F">
        <w:rPr>
          <w:rFonts w:ascii="Times New Roman" w:eastAsia="宋体" w:hAnsi="Times New Roman" w:cs="Times New Roman"/>
          <w:szCs w:val="21"/>
        </w:rPr>
        <w:t>5%</w:t>
      </w:r>
      <w:r w:rsidRPr="0047778F">
        <w:rPr>
          <w:rFonts w:ascii="Times New Roman" w:eastAsia="宋体" w:hAnsi="Times New Roman" w:cs="Times New Roman"/>
          <w:szCs w:val="21"/>
        </w:rPr>
        <w:t>以内为安全；</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szCs w:val="21"/>
        </w:rPr>
        <w:t>21d</w:t>
      </w:r>
      <w:r w:rsidRPr="0047778F">
        <w:rPr>
          <w:rFonts w:ascii="Times New Roman" w:eastAsia="宋体" w:hAnsi="Times New Roman" w:cs="Times New Roman"/>
          <w:szCs w:val="21"/>
        </w:rPr>
        <w:t>内生长速率抑制率</w:t>
      </w:r>
      <w:r w:rsidRPr="0047778F">
        <w:rPr>
          <w:rFonts w:ascii="Times New Roman" w:eastAsia="宋体" w:hAnsi="Times New Roman" w:cs="Times New Roman"/>
          <w:szCs w:val="21"/>
        </w:rPr>
        <w:t>11%~20%</w:t>
      </w:r>
      <w:r w:rsidRPr="0047778F">
        <w:rPr>
          <w:rFonts w:ascii="Times New Roman" w:eastAsia="宋体" w:hAnsi="Times New Roman" w:cs="Times New Roman"/>
          <w:szCs w:val="21"/>
        </w:rPr>
        <w:t>、或出苗延缓</w:t>
      </w:r>
      <w:r w:rsidRPr="0047778F">
        <w:rPr>
          <w:rFonts w:ascii="Times New Roman" w:eastAsia="宋体" w:hAnsi="Times New Roman" w:cs="Times New Roman"/>
          <w:szCs w:val="21"/>
        </w:rPr>
        <w:t>2d~3d</w:t>
      </w:r>
      <w:r w:rsidRPr="0047778F">
        <w:rPr>
          <w:rFonts w:ascii="Times New Roman" w:eastAsia="宋体" w:hAnsi="Times New Roman" w:cs="Times New Roman"/>
          <w:szCs w:val="21"/>
        </w:rPr>
        <w:t>以内、或</w:t>
      </w:r>
      <w:r w:rsidRPr="0047778F">
        <w:rPr>
          <w:rFonts w:ascii="Times New Roman" w:eastAsia="宋体" w:hAnsi="Times New Roman" w:cs="Times New Roman"/>
          <w:szCs w:val="21"/>
        </w:rPr>
        <w:t>7d~14d</w:t>
      </w:r>
      <w:r w:rsidRPr="0047778F">
        <w:rPr>
          <w:rFonts w:ascii="Times New Roman" w:eastAsia="宋体" w:hAnsi="Times New Roman" w:cs="Times New Roman"/>
          <w:szCs w:val="21"/>
        </w:rPr>
        <w:t>内对出苗率的抑制率</w:t>
      </w:r>
      <w:r w:rsidRPr="0047778F">
        <w:rPr>
          <w:rFonts w:ascii="Times New Roman" w:eastAsia="宋体" w:hAnsi="Times New Roman" w:cs="Times New Roman"/>
          <w:szCs w:val="21"/>
        </w:rPr>
        <w:t>6%~10%</w:t>
      </w:r>
      <w:r w:rsidRPr="0047778F">
        <w:rPr>
          <w:rFonts w:ascii="Times New Roman" w:eastAsia="宋体" w:hAnsi="Times New Roman" w:cs="Times New Roman"/>
          <w:szCs w:val="21"/>
        </w:rPr>
        <w:t>为轻微药害；</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szCs w:val="21"/>
        </w:rPr>
        <w:t>21d</w:t>
      </w:r>
      <w:r w:rsidRPr="0047778F">
        <w:rPr>
          <w:rFonts w:ascii="Times New Roman" w:eastAsia="宋体" w:hAnsi="Times New Roman" w:cs="Times New Roman"/>
          <w:szCs w:val="21"/>
        </w:rPr>
        <w:t>内生长速率抑制率</w:t>
      </w:r>
      <w:r w:rsidRPr="0047778F">
        <w:rPr>
          <w:rFonts w:ascii="Times New Roman" w:eastAsia="宋体" w:hAnsi="Times New Roman" w:cs="Times New Roman"/>
          <w:szCs w:val="21"/>
        </w:rPr>
        <w:t>21%~50%</w:t>
      </w:r>
      <w:r w:rsidRPr="0047778F">
        <w:rPr>
          <w:rFonts w:ascii="Times New Roman" w:eastAsia="宋体" w:hAnsi="Times New Roman" w:cs="Times New Roman"/>
          <w:szCs w:val="21"/>
        </w:rPr>
        <w:t>、或出苗延缓</w:t>
      </w:r>
      <w:r w:rsidRPr="0047778F">
        <w:rPr>
          <w:rFonts w:ascii="Times New Roman" w:eastAsia="宋体" w:hAnsi="Times New Roman" w:cs="Times New Roman"/>
          <w:szCs w:val="21"/>
        </w:rPr>
        <w:t>3d~7d</w:t>
      </w:r>
      <w:r w:rsidRPr="0047778F">
        <w:rPr>
          <w:rFonts w:ascii="Times New Roman" w:eastAsia="宋体" w:hAnsi="Times New Roman" w:cs="Times New Roman"/>
          <w:szCs w:val="21"/>
        </w:rPr>
        <w:t>以内或</w:t>
      </w:r>
      <w:r w:rsidRPr="0047778F">
        <w:rPr>
          <w:rFonts w:ascii="Times New Roman" w:eastAsia="宋体" w:hAnsi="Times New Roman" w:cs="Times New Roman"/>
          <w:szCs w:val="21"/>
        </w:rPr>
        <w:t>7d~14d</w:t>
      </w:r>
      <w:r w:rsidRPr="0047778F">
        <w:rPr>
          <w:rFonts w:ascii="Times New Roman" w:eastAsia="宋体" w:hAnsi="Times New Roman" w:cs="Times New Roman"/>
          <w:szCs w:val="21"/>
        </w:rPr>
        <w:t>内对出苗率的抑制率</w:t>
      </w:r>
      <w:r w:rsidRPr="0047778F">
        <w:rPr>
          <w:rFonts w:ascii="Times New Roman" w:eastAsia="宋体" w:hAnsi="Times New Roman" w:cs="Times New Roman"/>
          <w:szCs w:val="21"/>
        </w:rPr>
        <w:t>11%~20%</w:t>
      </w:r>
      <w:r w:rsidRPr="0047778F">
        <w:rPr>
          <w:rFonts w:ascii="Times New Roman" w:eastAsia="宋体" w:hAnsi="Times New Roman" w:cs="Times New Roman"/>
          <w:szCs w:val="21"/>
        </w:rPr>
        <w:t>为中度药害；</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szCs w:val="21"/>
        </w:rPr>
        <w:t>21d</w:t>
      </w:r>
      <w:r w:rsidRPr="0047778F">
        <w:rPr>
          <w:rFonts w:ascii="Times New Roman" w:eastAsia="宋体" w:hAnsi="Times New Roman" w:cs="Times New Roman"/>
          <w:szCs w:val="21"/>
        </w:rPr>
        <w:t>以内生长速率抑制率</w:t>
      </w:r>
      <w:r w:rsidRPr="0047778F">
        <w:rPr>
          <w:rFonts w:ascii="Times New Roman" w:eastAsia="宋体" w:hAnsi="Times New Roman" w:cs="Times New Roman"/>
          <w:szCs w:val="21"/>
        </w:rPr>
        <w:t>50%</w:t>
      </w:r>
      <w:r w:rsidRPr="0047778F">
        <w:rPr>
          <w:rFonts w:ascii="Times New Roman" w:eastAsia="宋体" w:hAnsi="Times New Roman" w:cs="Times New Roman"/>
          <w:szCs w:val="21"/>
        </w:rPr>
        <w:t>以上，或</w:t>
      </w:r>
      <w:r w:rsidRPr="0047778F">
        <w:rPr>
          <w:rFonts w:ascii="Times New Roman" w:eastAsia="宋体" w:hAnsi="Times New Roman" w:cs="Times New Roman"/>
          <w:szCs w:val="21"/>
        </w:rPr>
        <w:t>7d~14d</w:t>
      </w:r>
      <w:r w:rsidRPr="0047778F">
        <w:rPr>
          <w:rFonts w:ascii="Times New Roman" w:eastAsia="宋体" w:hAnsi="Times New Roman" w:cs="Times New Roman"/>
          <w:szCs w:val="21"/>
        </w:rPr>
        <w:t>内对出苗率的抑制率</w:t>
      </w:r>
      <w:r w:rsidRPr="0047778F">
        <w:rPr>
          <w:rFonts w:ascii="Times New Roman" w:eastAsia="宋体" w:hAnsi="Times New Roman" w:cs="Times New Roman"/>
          <w:szCs w:val="21"/>
        </w:rPr>
        <w:t>20%</w:t>
      </w:r>
      <w:r w:rsidRPr="0047778F">
        <w:rPr>
          <w:rFonts w:ascii="Times New Roman" w:eastAsia="宋体" w:hAnsi="Times New Roman" w:cs="Times New Roman"/>
          <w:szCs w:val="21"/>
        </w:rPr>
        <w:t>以上为严重药害。</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9.4</w:t>
      </w:r>
      <w:r w:rsidRPr="0047778F">
        <w:rPr>
          <w:rFonts w:ascii="Times New Roman" w:eastAsia="黑体" w:hAnsi="Times New Roman" w:cs="Times New Roman" w:hint="eastAsia"/>
          <w:b/>
          <w:szCs w:val="21"/>
        </w:rPr>
        <w:t>萎蔫</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没有任何可见药害症状为很安全；</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szCs w:val="21"/>
        </w:rPr>
        <w:t>3d</w:t>
      </w:r>
      <w:r w:rsidRPr="0047778F">
        <w:rPr>
          <w:rFonts w:ascii="Times New Roman" w:eastAsia="宋体" w:hAnsi="Times New Roman" w:cs="Times New Roman"/>
          <w:szCs w:val="21"/>
        </w:rPr>
        <w:t>以内</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叶片在中午有</w:t>
      </w:r>
      <w:r w:rsidRPr="0047778F">
        <w:rPr>
          <w:rFonts w:ascii="Times New Roman" w:eastAsia="宋体" w:hAnsi="Times New Roman" w:cs="Times New Roman"/>
          <w:szCs w:val="21"/>
        </w:rPr>
        <w:t>1h~2h</w:t>
      </w:r>
      <w:r w:rsidRPr="0047778F">
        <w:rPr>
          <w:rFonts w:ascii="Times New Roman" w:eastAsia="宋体" w:hAnsi="Times New Roman" w:cs="Times New Roman"/>
          <w:szCs w:val="21"/>
        </w:rPr>
        <w:t>短暂失水萎蔫，然后恢复为安全；</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szCs w:val="21"/>
        </w:rPr>
        <w:t>3d</w:t>
      </w:r>
      <w:r w:rsidRPr="0047778F">
        <w:rPr>
          <w:rFonts w:ascii="Times New Roman" w:eastAsia="宋体" w:hAnsi="Times New Roman" w:cs="Times New Roman"/>
          <w:szCs w:val="21"/>
        </w:rPr>
        <w:t>以内</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叶片在中午有</w:t>
      </w:r>
      <w:r w:rsidRPr="0047778F">
        <w:rPr>
          <w:rFonts w:ascii="Times New Roman" w:eastAsia="宋体" w:hAnsi="Times New Roman" w:cs="Times New Roman"/>
          <w:szCs w:val="21"/>
        </w:rPr>
        <w:t>3~5h</w:t>
      </w:r>
      <w:r w:rsidRPr="0047778F">
        <w:rPr>
          <w:rFonts w:ascii="Times New Roman" w:eastAsia="宋体" w:hAnsi="Times New Roman" w:cs="Times New Roman"/>
          <w:szCs w:val="21"/>
        </w:rPr>
        <w:t>失水，早晚恢复为轻微药害；</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szCs w:val="21"/>
        </w:rPr>
        <w:t>3~5d</w:t>
      </w:r>
      <w:r w:rsidRPr="0047778F">
        <w:rPr>
          <w:rFonts w:ascii="Times New Roman" w:eastAsia="宋体" w:hAnsi="Times New Roman" w:cs="Times New Roman"/>
          <w:szCs w:val="21"/>
        </w:rPr>
        <w:t>以内</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叶片在一天内有</w:t>
      </w:r>
      <w:r w:rsidRPr="0047778F">
        <w:rPr>
          <w:rFonts w:ascii="Times New Roman" w:eastAsia="宋体" w:hAnsi="Times New Roman" w:cs="Times New Roman"/>
          <w:szCs w:val="21"/>
        </w:rPr>
        <w:t>5h</w:t>
      </w:r>
      <w:r w:rsidRPr="0047778F">
        <w:rPr>
          <w:rFonts w:ascii="Times New Roman" w:eastAsia="宋体" w:hAnsi="Times New Roman" w:cs="Times New Roman"/>
          <w:szCs w:val="21"/>
        </w:rPr>
        <w:t>以上失水萎蔫，早晚恢复为中度药害；</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萎蔫，且在</w:t>
      </w:r>
      <w:r w:rsidRPr="0047778F">
        <w:rPr>
          <w:rFonts w:ascii="Times New Roman" w:eastAsia="宋体" w:hAnsi="Times New Roman" w:cs="Times New Roman"/>
          <w:szCs w:val="21"/>
        </w:rPr>
        <w:t>5d</w:t>
      </w:r>
      <w:r w:rsidRPr="0047778F">
        <w:rPr>
          <w:rFonts w:ascii="Times New Roman" w:eastAsia="宋体" w:hAnsi="Times New Roman" w:cs="Times New Roman"/>
          <w:szCs w:val="21"/>
        </w:rPr>
        <w:t>后不能恢复而枯萎为严重药害。</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9.5</w:t>
      </w:r>
      <w:r w:rsidRPr="0047778F">
        <w:rPr>
          <w:rFonts w:ascii="Times New Roman" w:eastAsia="黑体" w:hAnsi="Times New Roman" w:cs="Times New Roman" w:hint="eastAsia"/>
          <w:b/>
          <w:szCs w:val="21"/>
        </w:rPr>
        <w:t>畸形</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hint="eastAsia"/>
          <w:szCs w:val="21"/>
        </w:rPr>
        <w:t>作物</w:t>
      </w:r>
      <w:r w:rsidRPr="0047778F">
        <w:rPr>
          <w:rFonts w:ascii="Times New Roman" w:eastAsia="宋体" w:hAnsi="Times New Roman" w:cs="Times New Roman"/>
          <w:szCs w:val="21"/>
        </w:rPr>
        <w:t>没有任何可见药害症状为很安全；</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土壤消毒后</w:t>
      </w:r>
      <w:r w:rsidRPr="0047778F">
        <w:rPr>
          <w:rFonts w:ascii="Times New Roman" w:eastAsia="宋体" w:hAnsi="Times New Roman" w:cs="Times New Roman"/>
          <w:szCs w:val="21"/>
        </w:rPr>
        <w:t>21d</w:t>
      </w:r>
      <w:r w:rsidRPr="0047778F">
        <w:rPr>
          <w:rFonts w:ascii="Times New Roman" w:eastAsia="宋体" w:hAnsi="Times New Roman" w:cs="Times New Roman"/>
          <w:szCs w:val="21"/>
        </w:rPr>
        <w:t>，有</w:t>
      </w:r>
      <w:r w:rsidRPr="0047778F">
        <w:rPr>
          <w:rFonts w:ascii="Times New Roman" w:eastAsia="宋体" w:hAnsi="Times New Roman" w:cs="Times New Roman"/>
          <w:szCs w:val="21"/>
        </w:rPr>
        <w:t>5%</w:t>
      </w:r>
      <w:r w:rsidRPr="0047778F">
        <w:rPr>
          <w:rFonts w:ascii="Times New Roman" w:eastAsia="宋体" w:hAnsi="Times New Roman" w:cs="Times New Roman"/>
          <w:szCs w:val="21"/>
        </w:rPr>
        <w:t>以内的植株生长不定根、侧向生长、徒长、叶片卷曲或扭曲变形、茎缢缩为安全；</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有</w:t>
      </w:r>
      <w:r w:rsidRPr="0047778F">
        <w:rPr>
          <w:rFonts w:ascii="Times New Roman" w:eastAsia="宋体" w:hAnsi="Times New Roman" w:cs="Times New Roman"/>
          <w:szCs w:val="21"/>
        </w:rPr>
        <w:t>6%~25%</w:t>
      </w:r>
      <w:r w:rsidRPr="0047778F">
        <w:rPr>
          <w:rFonts w:ascii="Times New Roman" w:eastAsia="宋体" w:hAnsi="Times New Roman" w:cs="Times New Roman"/>
          <w:szCs w:val="21"/>
        </w:rPr>
        <w:t>以内的植株生长不定根、侧向生长、徒长、叶片卷曲或扭曲变形、茎缢缩为轻微药害；</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有</w:t>
      </w:r>
      <w:r w:rsidRPr="0047778F">
        <w:rPr>
          <w:rFonts w:ascii="Times New Roman" w:eastAsia="宋体" w:hAnsi="Times New Roman" w:cs="Times New Roman"/>
          <w:szCs w:val="21"/>
        </w:rPr>
        <w:t>26%~50%</w:t>
      </w:r>
      <w:r w:rsidRPr="0047778F">
        <w:rPr>
          <w:rFonts w:ascii="Times New Roman" w:eastAsia="宋体" w:hAnsi="Times New Roman" w:cs="Times New Roman"/>
          <w:szCs w:val="21"/>
        </w:rPr>
        <w:t>以内的植株生长不定根、侧向生长、徒长，叶片卷曲或扭曲变形、茎缢缩为中度药害；</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有</w:t>
      </w:r>
      <w:r w:rsidRPr="0047778F">
        <w:rPr>
          <w:rFonts w:ascii="Times New Roman" w:eastAsia="宋体" w:hAnsi="Times New Roman" w:cs="Times New Roman"/>
          <w:szCs w:val="21"/>
        </w:rPr>
        <w:t>50%</w:t>
      </w:r>
      <w:r w:rsidRPr="0047778F">
        <w:rPr>
          <w:rFonts w:ascii="Times New Roman" w:eastAsia="宋体" w:hAnsi="Times New Roman" w:cs="Times New Roman"/>
          <w:szCs w:val="21"/>
        </w:rPr>
        <w:t>以上的植株生长不定根，侧向生长、徒长、叶片卷曲或扭曲变形、茎缢缩为严重药害。</w:t>
      </w:r>
    </w:p>
    <w:p w:rsidR="002C37F0" w:rsidRPr="0047778F" w:rsidRDefault="008667D2" w:rsidP="0047778F">
      <w:pPr>
        <w:spacing w:line="276" w:lineRule="auto"/>
        <w:rPr>
          <w:rFonts w:ascii="黑体" w:eastAsia="黑体" w:hAnsi="黑体" w:cs="Times New Roman"/>
          <w:b/>
          <w:bCs/>
          <w:kern w:val="44"/>
          <w:szCs w:val="21"/>
        </w:rPr>
      </w:pPr>
      <w:r w:rsidRPr="0047778F">
        <w:rPr>
          <w:rFonts w:ascii="黑体" w:eastAsia="黑体" w:hAnsi="黑体" w:cs="Times New Roman" w:hint="eastAsia"/>
          <w:b/>
          <w:bCs/>
          <w:kern w:val="44"/>
          <w:szCs w:val="21"/>
        </w:rPr>
        <w:t>10有关药害程度系数的计算</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10.1</w:t>
      </w:r>
      <w:r w:rsidRPr="0047778F">
        <w:rPr>
          <w:rFonts w:ascii="Times New Roman" w:eastAsia="黑体" w:hAnsi="Times New Roman" w:cs="Times New Roman" w:hint="eastAsia"/>
          <w:b/>
          <w:szCs w:val="21"/>
        </w:rPr>
        <w:t>发芽率和出苗率的抑制率</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按式</w:t>
      </w:r>
      <w:r w:rsidRPr="0047778F">
        <w:rPr>
          <w:rFonts w:ascii="Times New Roman" w:eastAsia="宋体" w:hAnsi="Times New Roman" w:cs="Times New Roman"/>
          <w:szCs w:val="21"/>
        </w:rPr>
        <w:t>(1)</w:t>
      </w:r>
      <w:r w:rsidRPr="0047778F">
        <w:rPr>
          <w:rFonts w:ascii="Times New Roman" w:eastAsia="宋体" w:hAnsi="Times New Roman" w:cs="Times New Roman"/>
          <w:szCs w:val="21"/>
        </w:rPr>
        <w:t>计算出苗率</w:t>
      </w:r>
      <w:r w:rsidRPr="0047778F">
        <w:rPr>
          <w:rFonts w:ascii="Times New Roman" w:eastAsia="宋体" w:hAnsi="Times New Roman" w:cs="Times New Roman"/>
          <w:szCs w:val="21"/>
        </w:rPr>
        <w:t>(%)</w:t>
      </w:r>
    </w:p>
    <w:p w:rsidR="002C37F0" w:rsidRPr="0047778F" w:rsidRDefault="008667D2" w:rsidP="0047778F">
      <w:pPr>
        <w:spacing w:line="276" w:lineRule="auto"/>
        <w:jc w:val="right"/>
        <w:rPr>
          <w:rFonts w:ascii="Times New Roman" w:hAnsi="Times New Roman" w:cs="Times New Roman"/>
          <w:sz w:val="24"/>
        </w:rPr>
      </w:pPr>
      <w:r w:rsidRPr="0047778F">
        <w:rPr>
          <w:noProof/>
        </w:rPr>
        <w:drawing>
          <wp:inline distT="0" distB="0" distL="114300" distR="114300">
            <wp:extent cx="866775" cy="390525"/>
            <wp:effectExtent l="0" t="0" r="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cstate="print"/>
                    <a:stretch>
                      <a:fillRect/>
                    </a:stretch>
                  </pic:blipFill>
                  <pic:spPr>
                    <a:xfrm>
                      <a:off x="0" y="0"/>
                      <a:ext cx="866775" cy="390525"/>
                    </a:xfrm>
                    <a:prstGeom prst="rect">
                      <a:avLst/>
                    </a:prstGeom>
                    <a:noFill/>
                    <a:ln>
                      <a:noFill/>
                    </a:ln>
                  </pic:spPr>
                </pic:pic>
              </a:graphicData>
            </a:graphic>
          </wp:inline>
        </w:drawing>
      </w:r>
      <w:r w:rsidRPr="0047778F">
        <w:rPr>
          <w:rFonts w:hint="eastAsia"/>
        </w:rPr>
        <w:t>......................................................</w:t>
      </w:r>
      <w:r w:rsidRPr="0047778F">
        <w:rPr>
          <w:rFonts w:hint="eastAsia"/>
        </w:rPr>
        <w:t>（</w:t>
      </w:r>
      <w:r w:rsidRPr="0047778F">
        <w:rPr>
          <w:rFonts w:hint="eastAsia"/>
        </w:rPr>
        <w:t>1</w:t>
      </w:r>
      <w:r w:rsidRPr="0047778F">
        <w:rPr>
          <w:rFonts w:hint="eastAsia"/>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式中：</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G</w:t>
      </w:r>
      <w:r w:rsidRPr="0047778F">
        <w:rPr>
          <w:rFonts w:ascii="Times New Roman" w:eastAsia="宋体" w:hAnsi="Times New Roman" w:cs="Times New Roman" w:hint="eastAsia"/>
          <w:szCs w:val="21"/>
        </w:rPr>
        <w:t>—出</w:t>
      </w:r>
      <w:r w:rsidRPr="0047778F">
        <w:rPr>
          <w:rFonts w:ascii="Times New Roman" w:eastAsia="宋体" w:hAnsi="Times New Roman" w:cs="Times New Roman"/>
          <w:szCs w:val="21"/>
        </w:rPr>
        <w:t>苗率</w:t>
      </w:r>
      <w:r w:rsidRPr="0047778F">
        <w:rPr>
          <w:rFonts w:ascii="Times New Roman" w:eastAsia="宋体" w:hAnsi="Times New Roman" w:cs="Times New Roman" w:hint="eastAsia"/>
          <w:szCs w:val="21"/>
        </w:rPr>
        <w:t>，</w:t>
      </w:r>
      <w:r w:rsidRPr="0047778F">
        <w:rPr>
          <w:rFonts w:ascii="Times New Roman" w:eastAsia="宋体" w:hAnsi="Times New Roman" w:cs="Times New Roman"/>
          <w:szCs w:val="21"/>
        </w:rPr>
        <w:t>单位为百分率</w:t>
      </w:r>
      <w:r w:rsidRPr="0047778F">
        <w:rPr>
          <w:rFonts w:ascii="Times New Roman" w:eastAsia="宋体" w:hAnsi="Times New Roman" w:cs="Times New Roman"/>
          <w:szCs w:val="21"/>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N</w:t>
      </w:r>
      <w:r w:rsidRPr="0047778F">
        <w:rPr>
          <w:rFonts w:ascii="Times New Roman" w:eastAsia="宋体" w:hAnsi="Times New Roman" w:cs="Times New Roman" w:hint="eastAsia"/>
          <w:szCs w:val="21"/>
        </w:rPr>
        <w:t>1</w:t>
      </w:r>
      <w:r w:rsidRPr="0047778F">
        <w:rPr>
          <w:rFonts w:ascii="Times New Roman" w:eastAsia="宋体" w:hAnsi="Times New Roman" w:cs="Times New Roman" w:hint="eastAsia"/>
          <w:szCs w:val="21"/>
        </w:rPr>
        <w:t>—出</w:t>
      </w:r>
      <w:r w:rsidRPr="0047778F">
        <w:rPr>
          <w:rFonts w:ascii="Times New Roman" w:eastAsia="宋体" w:hAnsi="Times New Roman" w:cs="Times New Roman"/>
          <w:szCs w:val="21"/>
        </w:rPr>
        <w:t>苗数</w:t>
      </w:r>
      <w:r w:rsidRPr="0047778F">
        <w:rPr>
          <w:rFonts w:ascii="Times New Roman" w:eastAsia="宋体" w:hAnsi="Times New Roman" w:cs="Times New Roman" w:hint="eastAsia"/>
          <w:szCs w:val="21"/>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lastRenderedPageBreak/>
        <w:t>N2</w:t>
      </w:r>
      <w:r w:rsidRPr="0047778F">
        <w:rPr>
          <w:rFonts w:ascii="Times New Roman" w:eastAsia="宋体" w:hAnsi="Times New Roman" w:cs="Times New Roman" w:hint="eastAsia"/>
          <w:szCs w:val="21"/>
        </w:rPr>
        <w:t>—</w:t>
      </w:r>
      <w:r w:rsidRPr="0047778F">
        <w:rPr>
          <w:rFonts w:ascii="Times New Roman" w:eastAsia="宋体" w:hAnsi="Times New Roman" w:cs="Times New Roman"/>
          <w:szCs w:val="21"/>
        </w:rPr>
        <w:t>测试种子数</w:t>
      </w:r>
      <w:r w:rsidRPr="0047778F">
        <w:rPr>
          <w:rFonts w:ascii="Times New Roman" w:eastAsia="宋体" w:hAnsi="Times New Roman" w:cs="Times New Roman" w:hint="eastAsia"/>
          <w:szCs w:val="21"/>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szCs w:val="21"/>
        </w:rPr>
        <w:t>按式</w:t>
      </w:r>
      <w:r w:rsidRPr="0047778F">
        <w:rPr>
          <w:rFonts w:ascii="Times New Roman" w:eastAsia="宋体" w:hAnsi="Times New Roman" w:cs="Times New Roman"/>
          <w:szCs w:val="21"/>
        </w:rPr>
        <w:t>(2)</w:t>
      </w:r>
      <w:r w:rsidRPr="0047778F">
        <w:rPr>
          <w:rFonts w:ascii="Times New Roman" w:eastAsia="宋体" w:hAnsi="Times New Roman" w:cs="Times New Roman"/>
          <w:szCs w:val="21"/>
        </w:rPr>
        <w:t>计算出苗率的抑制率</w:t>
      </w:r>
      <w:r w:rsidRPr="0047778F">
        <w:rPr>
          <w:rFonts w:ascii="Times New Roman" w:eastAsia="宋体" w:hAnsi="Times New Roman" w:cs="Times New Roman"/>
          <w:szCs w:val="21"/>
        </w:rPr>
        <w:t>(%)</w:t>
      </w:r>
    </w:p>
    <w:p w:rsidR="002C37F0" w:rsidRPr="0047778F" w:rsidRDefault="008667D2" w:rsidP="0047778F">
      <w:pPr>
        <w:spacing w:line="276" w:lineRule="auto"/>
        <w:jc w:val="right"/>
        <w:rPr>
          <w:rFonts w:ascii="Times New Roman" w:hAnsi="Times New Roman" w:cs="Times New Roman"/>
          <w:sz w:val="24"/>
        </w:rPr>
      </w:pPr>
      <w:r w:rsidRPr="0047778F">
        <w:rPr>
          <w:noProof/>
        </w:rPr>
        <w:drawing>
          <wp:inline distT="0" distB="0" distL="114300" distR="114300">
            <wp:extent cx="1057275" cy="390525"/>
            <wp:effectExtent l="0" t="0" r="0"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cstate="print"/>
                    <a:stretch>
                      <a:fillRect/>
                    </a:stretch>
                  </pic:blipFill>
                  <pic:spPr>
                    <a:xfrm>
                      <a:off x="0" y="0"/>
                      <a:ext cx="1057275" cy="390525"/>
                    </a:xfrm>
                    <a:prstGeom prst="rect">
                      <a:avLst/>
                    </a:prstGeom>
                    <a:noFill/>
                    <a:ln>
                      <a:noFill/>
                    </a:ln>
                  </pic:spPr>
                </pic:pic>
              </a:graphicData>
            </a:graphic>
          </wp:inline>
        </w:drawing>
      </w:r>
      <w:r w:rsidRPr="0047778F">
        <w:rPr>
          <w:rFonts w:hint="eastAsia"/>
        </w:rPr>
        <w:t>........................................</w:t>
      </w:r>
      <w:r w:rsidRPr="0047778F">
        <w:rPr>
          <w:rFonts w:hint="eastAsia"/>
          <w:position w:val="-24"/>
        </w:rPr>
        <w:t>.</w:t>
      </w:r>
      <w:r w:rsidRPr="0047778F">
        <w:rPr>
          <w:rFonts w:hint="eastAsia"/>
        </w:rPr>
        <w:t>.............</w:t>
      </w:r>
      <w:r w:rsidRPr="0047778F">
        <w:rPr>
          <w:rFonts w:hint="eastAsia"/>
        </w:rPr>
        <w:t>（</w:t>
      </w:r>
      <w:r w:rsidRPr="0047778F">
        <w:rPr>
          <w:rFonts w:hint="eastAsia"/>
        </w:rPr>
        <w:t>2</w:t>
      </w:r>
      <w:r w:rsidRPr="0047778F">
        <w:rPr>
          <w:rFonts w:hint="eastAsia"/>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式中：</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GI</w:t>
      </w:r>
      <w:r w:rsidRPr="0047778F">
        <w:rPr>
          <w:rFonts w:ascii="Times New Roman" w:eastAsia="宋体" w:hAnsi="Times New Roman" w:cs="Times New Roman" w:hint="eastAsia"/>
          <w:szCs w:val="21"/>
        </w:rPr>
        <w:t>—出苗率的抑制率，单位为百分率</w:t>
      </w:r>
      <w:r w:rsidRPr="0047778F">
        <w:rPr>
          <w:rFonts w:ascii="Times New Roman" w:eastAsia="宋体" w:hAnsi="Times New Roman" w:cs="Times New Roman" w:hint="eastAsia"/>
          <w:szCs w:val="21"/>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C</w:t>
      </w:r>
      <w:r w:rsidRPr="0047778F">
        <w:rPr>
          <w:rFonts w:ascii="Times New Roman" w:eastAsia="宋体" w:hAnsi="Times New Roman" w:cs="Times New Roman" w:hint="eastAsia"/>
          <w:szCs w:val="21"/>
        </w:rPr>
        <w:t>—空白对照出苗率，单位为百分率</w:t>
      </w:r>
      <w:r w:rsidRPr="0047778F">
        <w:rPr>
          <w:rFonts w:ascii="Times New Roman" w:eastAsia="宋体" w:hAnsi="Times New Roman" w:cs="Times New Roman" w:hint="eastAsia"/>
          <w:szCs w:val="21"/>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T</w:t>
      </w:r>
      <w:r w:rsidRPr="0047778F">
        <w:rPr>
          <w:rFonts w:ascii="Times New Roman" w:eastAsia="宋体" w:hAnsi="Times New Roman" w:cs="Times New Roman" w:hint="eastAsia"/>
          <w:szCs w:val="21"/>
        </w:rPr>
        <w:t>—土壤熏蒸剂处理出苗率，单位为百分率</w:t>
      </w:r>
      <w:r w:rsidRPr="0047778F">
        <w:rPr>
          <w:rFonts w:ascii="Times New Roman" w:eastAsia="宋体" w:hAnsi="Times New Roman" w:cs="Times New Roman" w:hint="eastAsia"/>
          <w:szCs w:val="21"/>
        </w:rPr>
        <w:t>(%);</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10.2</w:t>
      </w:r>
      <w:r w:rsidRPr="0047778F">
        <w:rPr>
          <w:rFonts w:ascii="Times New Roman" w:eastAsia="黑体" w:hAnsi="Times New Roman" w:cs="Times New Roman" w:hint="eastAsia"/>
          <w:b/>
          <w:szCs w:val="21"/>
        </w:rPr>
        <w:t>生长速率抑制率：</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按式</w:t>
      </w:r>
      <w:r w:rsidRPr="0047778F">
        <w:rPr>
          <w:rFonts w:ascii="Times New Roman" w:eastAsia="宋体" w:hAnsi="Times New Roman" w:cs="Times New Roman" w:hint="eastAsia"/>
          <w:szCs w:val="21"/>
        </w:rPr>
        <w:t>(3)</w:t>
      </w:r>
      <w:r w:rsidRPr="0047778F">
        <w:rPr>
          <w:rFonts w:ascii="Times New Roman" w:eastAsia="宋体" w:hAnsi="Times New Roman" w:cs="Times New Roman" w:hint="eastAsia"/>
          <w:szCs w:val="21"/>
        </w:rPr>
        <w:t>计算生长速率</w:t>
      </w:r>
    </w:p>
    <w:p w:rsidR="002C37F0" w:rsidRPr="0047778F" w:rsidRDefault="008667D2" w:rsidP="0047778F">
      <w:pPr>
        <w:spacing w:line="276" w:lineRule="auto"/>
        <w:jc w:val="right"/>
        <w:rPr>
          <w:rFonts w:ascii="Times New Roman" w:hAnsi="Times New Roman" w:cs="Times New Roman"/>
          <w:sz w:val="24"/>
        </w:rPr>
      </w:pPr>
      <w:r w:rsidRPr="0047778F">
        <w:rPr>
          <w:noProof/>
        </w:rPr>
        <w:drawing>
          <wp:inline distT="0" distB="0" distL="114300" distR="114300">
            <wp:extent cx="438150" cy="390525"/>
            <wp:effectExtent l="0" t="0" r="0" b="825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9" cstate="print"/>
                    <a:stretch>
                      <a:fillRect/>
                    </a:stretch>
                  </pic:blipFill>
                  <pic:spPr>
                    <a:xfrm>
                      <a:off x="0" y="0"/>
                      <a:ext cx="438150" cy="390525"/>
                    </a:xfrm>
                    <a:prstGeom prst="rect">
                      <a:avLst/>
                    </a:prstGeom>
                    <a:noFill/>
                    <a:ln>
                      <a:noFill/>
                    </a:ln>
                  </pic:spPr>
                </pic:pic>
              </a:graphicData>
            </a:graphic>
          </wp:inline>
        </w:drawing>
      </w:r>
      <w:r w:rsidRPr="0047778F">
        <w:rPr>
          <w:rFonts w:hint="eastAsia"/>
        </w:rPr>
        <w:t>....................................................</w:t>
      </w:r>
      <w:r w:rsidRPr="0047778F">
        <w:rPr>
          <w:rFonts w:hint="eastAsia"/>
        </w:rPr>
        <w:t>（</w:t>
      </w:r>
      <w:r w:rsidRPr="0047778F">
        <w:rPr>
          <w:rFonts w:hint="eastAsia"/>
        </w:rPr>
        <w:t>3</w:t>
      </w:r>
      <w:r w:rsidRPr="0047778F">
        <w:rPr>
          <w:rFonts w:hint="eastAsia"/>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式中</w:t>
      </w:r>
      <w:r w:rsidRPr="0047778F">
        <w:rPr>
          <w:rFonts w:ascii="Times New Roman" w:eastAsia="宋体" w:hAnsi="Times New Roman" w:cs="Times New Roman" w:hint="eastAsia"/>
          <w:szCs w:val="21"/>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R</w:t>
      </w:r>
      <w:r w:rsidRPr="0047778F">
        <w:rPr>
          <w:rFonts w:ascii="Times New Roman" w:eastAsia="宋体" w:hAnsi="Times New Roman" w:cs="Times New Roman" w:hint="eastAsia"/>
          <w:szCs w:val="21"/>
        </w:rPr>
        <w:t>—生长速率，单位为毫米每天</w:t>
      </w:r>
      <w:r w:rsidRPr="0047778F">
        <w:rPr>
          <w:rFonts w:ascii="Times New Roman" w:eastAsia="宋体" w:hAnsi="Times New Roman" w:cs="Times New Roman" w:hint="eastAsia"/>
          <w:szCs w:val="21"/>
        </w:rPr>
        <w:t>(mm/d)</w:t>
      </w:r>
      <w:r w:rsidRPr="0047778F">
        <w:rPr>
          <w:rFonts w:ascii="Times New Roman" w:eastAsia="宋体" w:hAnsi="Times New Roman" w:cs="Times New Roman" w:hint="eastAsia"/>
          <w:szCs w:val="21"/>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L</w:t>
      </w:r>
      <w:r w:rsidRPr="0047778F">
        <w:rPr>
          <w:rFonts w:ascii="Times New Roman" w:eastAsia="宋体" w:hAnsi="Times New Roman" w:cs="Times New Roman" w:hint="eastAsia"/>
          <w:szCs w:val="21"/>
        </w:rPr>
        <w:t>—植株或根系新生高度或长度、鲜重或干重，单位为毫米或克</w:t>
      </w:r>
      <w:r w:rsidRPr="0047778F">
        <w:rPr>
          <w:rFonts w:ascii="Times New Roman" w:eastAsia="宋体" w:hAnsi="Times New Roman" w:cs="Times New Roman" w:hint="eastAsia"/>
          <w:szCs w:val="21"/>
        </w:rPr>
        <w:t>(mm/g)</w:t>
      </w:r>
      <w:r w:rsidRPr="0047778F">
        <w:rPr>
          <w:rFonts w:ascii="Times New Roman" w:eastAsia="宋体" w:hAnsi="Times New Roman" w:cs="Times New Roman" w:hint="eastAsia"/>
          <w:szCs w:val="21"/>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D</w:t>
      </w:r>
      <w:r w:rsidRPr="0047778F">
        <w:rPr>
          <w:rFonts w:ascii="Times New Roman" w:eastAsia="宋体" w:hAnsi="Times New Roman" w:cs="Times New Roman" w:hint="eastAsia"/>
          <w:szCs w:val="21"/>
        </w:rPr>
        <w:t>—为时间，单位为天</w:t>
      </w:r>
      <w:r w:rsidRPr="0047778F">
        <w:rPr>
          <w:rFonts w:ascii="Times New Roman" w:eastAsia="宋体" w:hAnsi="Times New Roman" w:cs="Times New Roman" w:hint="eastAsia"/>
          <w:szCs w:val="21"/>
        </w:rPr>
        <w:t>(d)</w:t>
      </w:r>
      <w:r w:rsidRPr="0047778F">
        <w:rPr>
          <w:rFonts w:ascii="Times New Roman" w:eastAsia="宋体" w:hAnsi="Times New Roman" w:cs="Times New Roman" w:hint="eastAsia"/>
          <w:szCs w:val="21"/>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按式</w:t>
      </w:r>
      <w:r w:rsidRPr="0047778F">
        <w:rPr>
          <w:rFonts w:ascii="Times New Roman" w:eastAsia="宋体" w:hAnsi="Times New Roman" w:cs="Times New Roman" w:hint="eastAsia"/>
          <w:szCs w:val="21"/>
        </w:rPr>
        <w:t>(4)</w:t>
      </w:r>
      <w:r w:rsidRPr="0047778F">
        <w:rPr>
          <w:rFonts w:ascii="Times New Roman" w:eastAsia="宋体" w:hAnsi="Times New Roman" w:cs="Times New Roman" w:hint="eastAsia"/>
          <w:szCs w:val="21"/>
        </w:rPr>
        <w:t>计算生长速率抑制率</w:t>
      </w:r>
      <w:r w:rsidRPr="0047778F">
        <w:rPr>
          <w:rFonts w:ascii="Times New Roman" w:eastAsia="宋体" w:hAnsi="Times New Roman" w:cs="Times New Roman" w:hint="eastAsia"/>
          <w:szCs w:val="21"/>
        </w:rPr>
        <w:t>(%):</w:t>
      </w:r>
    </w:p>
    <w:p w:rsidR="002C37F0" w:rsidRPr="0047778F" w:rsidRDefault="008667D2" w:rsidP="0047778F">
      <w:pPr>
        <w:spacing w:line="276" w:lineRule="auto"/>
        <w:jc w:val="right"/>
        <w:rPr>
          <w:rFonts w:ascii="Times New Roman" w:hAnsi="Times New Roman" w:cs="Times New Roman"/>
          <w:sz w:val="24"/>
        </w:rPr>
      </w:pPr>
      <w:r w:rsidRPr="0047778F">
        <w:rPr>
          <w:noProof/>
        </w:rPr>
        <w:drawing>
          <wp:inline distT="0" distB="0" distL="114300" distR="114300">
            <wp:extent cx="1371600" cy="390525"/>
            <wp:effectExtent l="0" t="0" r="0" b="8255"/>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10" cstate="print"/>
                    <a:stretch>
                      <a:fillRect/>
                    </a:stretch>
                  </pic:blipFill>
                  <pic:spPr>
                    <a:xfrm>
                      <a:off x="0" y="0"/>
                      <a:ext cx="1371600" cy="390525"/>
                    </a:xfrm>
                    <a:prstGeom prst="rect">
                      <a:avLst/>
                    </a:prstGeom>
                    <a:noFill/>
                    <a:ln>
                      <a:noFill/>
                    </a:ln>
                  </pic:spPr>
                </pic:pic>
              </a:graphicData>
            </a:graphic>
          </wp:inline>
        </w:drawing>
      </w:r>
      <w:r w:rsidRPr="0047778F">
        <w:rPr>
          <w:rFonts w:hint="eastAsia"/>
        </w:rPr>
        <w:t>....................................................</w:t>
      </w:r>
      <w:r w:rsidRPr="0047778F">
        <w:rPr>
          <w:rFonts w:hint="eastAsia"/>
        </w:rPr>
        <w:t>（</w:t>
      </w:r>
      <w:r w:rsidRPr="0047778F">
        <w:rPr>
          <w:rFonts w:hint="eastAsia"/>
        </w:rPr>
        <w:t>4</w:t>
      </w:r>
      <w:r w:rsidRPr="0047778F">
        <w:rPr>
          <w:rFonts w:hint="eastAsia"/>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式中</w:t>
      </w:r>
      <w:r w:rsidRPr="0047778F">
        <w:rPr>
          <w:rFonts w:ascii="Times New Roman" w:eastAsia="宋体" w:hAnsi="Times New Roman" w:cs="Times New Roman" w:hint="eastAsia"/>
          <w:szCs w:val="21"/>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RI</w:t>
      </w:r>
      <w:r w:rsidRPr="0047778F">
        <w:rPr>
          <w:rFonts w:ascii="Times New Roman" w:eastAsia="宋体" w:hAnsi="Times New Roman" w:cs="Times New Roman" w:hint="eastAsia"/>
          <w:szCs w:val="21"/>
        </w:rPr>
        <w:t>—生长速率抑制率，单位为百分率</w:t>
      </w:r>
      <w:r w:rsidRPr="0047778F">
        <w:rPr>
          <w:rFonts w:ascii="Times New Roman" w:eastAsia="宋体" w:hAnsi="Times New Roman" w:cs="Times New Roman" w:hint="eastAsia"/>
          <w:szCs w:val="21"/>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Rck</w:t>
      </w:r>
      <w:r w:rsidRPr="0047778F">
        <w:rPr>
          <w:rFonts w:ascii="Times New Roman" w:eastAsia="宋体" w:hAnsi="Times New Roman" w:cs="Times New Roman" w:hint="eastAsia"/>
          <w:szCs w:val="21"/>
        </w:rPr>
        <w:t>—空白对照生长速率；</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RT</w:t>
      </w:r>
      <w:r w:rsidRPr="0047778F">
        <w:rPr>
          <w:rFonts w:ascii="Times New Roman" w:eastAsia="宋体" w:hAnsi="Times New Roman" w:cs="Times New Roman" w:hint="eastAsia"/>
          <w:szCs w:val="21"/>
        </w:rPr>
        <w:t>—土壤熏蒸剂对照生长速率。</w:t>
      </w:r>
    </w:p>
    <w:p w:rsidR="002C37F0" w:rsidRPr="0047778F" w:rsidRDefault="008667D2" w:rsidP="0047778F">
      <w:pPr>
        <w:spacing w:line="276" w:lineRule="auto"/>
        <w:jc w:val="left"/>
        <w:rPr>
          <w:rFonts w:ascii="Times New Roman" w:eastAsia="黑体" w:hAnsi="Times New Roman" w:cs="Times New Roman"/>
          <w:b/>
          <w:szCs w:val="21"/>
        </w:rPr>
      </w:pPr>
      <w:r w:rsidRPr="0047778F">
        <w:rPr>
          <w:rFonts w:ascii="Times New Roman" w:eastAsia="黑体" w:hAnsi="Times New Roman" w:cs="Times New Roman" w:hint="eastAsia"/>
          <w:b/>
          <w:szCs w:val="21"/>
        </w:rPr>
        <w:t>10.3</w:t>
      </w:r>
      <w:r w:rsidRPr="0047778F">
        <w:rPr>
          <w:rFonts w:ascii="Times New Roman" w:eastAsia="黑体" w:hAnsi="Times New Roman" w:cs="Times New Roman" w:hint="eastAsia"/>
          <w:b/>
          <w:szCs w:val="21"/>
        </w:rPr>
        <w:t>安全系数</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按式</w:t>
      </w:r>
      <w:r w:rsidRPr="0047778F">
        <w:rPr>
          <w:rFonts w:ascii="Times New Roman" w:eastAsia="宋体" w:hAnsi="Times New Roman" w:cs="Times New Roman" w:hint="eastAsia"/>
          <w:szCs w:val="21"/>
        </w:rPr>
        <w:t>(7)</w:t>
      </w:r>
      <w:r w:rsidRPr="0047778F">
        <w:rPr>
          <w:rFonts w:ascii="Times New Roman" w:eastAsia="宋体" w:hAnsi="Times New Roman" w:cs="Times New Roman" w:hint="eastAsia"/>
          <w:szCs w:val="21"/>
        </w:rPr>
        <w:t>计算安全系数：</w:t>
      </w:r>
    </w:p>
    <w:p w:rsidR="002C37F0" w:rsidRPr="0047778F" w:rsidRDefault="008667D2" w:rsidP="0047778F">
      <w:pPr>
        <w:spacing w:line="276" w:lineRule="auto"/>
        <w:jc w:val="right"/>
        <w:rPr>
          <w:rFonts w:ascii="Times New Roman" w:hAnsi="Times New Roman" w:cs="Times New Roman"/>
          <w:sz w:val="24"/>
        </w:rPr>
      </w:pPr>
      <w:r w:rsidRPr="0047778F">
        <w:rPr>
          <w:noProof/>
        </w:rPr>
        <w:drawing>
          <wp:inline distT="0" distB="0" distL="114300" distR="114300">
            <wp:extent cx="428625" cy="390525"/>
            <wp:effectExtent l="0" t="0" r="889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1" cstate="print"/>
                    <a:stretch>
                      <a:fillRect/>
                    </a:stretch>
                  </pic:blipFill>
                  <pic:spPr>
                    <a:xfrm>
                      <a:off x="0" y="0"/>
                      <a:ext cx="428625" cy="390525"/>
                    </a:xfrm>
                    <a:prstGeom prst="rect">
                      <a:avLst/>
                    </a:prstGeom>
                    <a:noFill/>
                    <a:ln>
                      <a:noFill/>
                    </a:ln>
                  </pic:spPr>
                </pic:pic>
              </a:graphicData>
            </a:graphic>
          </wp:inline>
        </w:drawing>
      </w:r>
      <w:r w:rsidRPr="0047778F">
        <w:rPr>
          <w:rFonts w:hint="eastAsia"/>
        </w:rPr>
        <w:t>....................................................</w:t>
      </w:r>
      <w:r w:rsidRPr="0047778F">
        <w:rPr>
          <w:rFonts w:hint="eastAsia"/>
        </w:rPr>
        <w:t>（</w:t>
      </w:r>
      <w:r w:rsidRPr="0047778F">
        <w:rPr>
          <w:rFonts w:hint="eastAsia"/>
        </w:rPr>
        <w:t>5</w:t>
      </w:r>
      <w:r w:rsidRPr="0047778F">
        <w:rPr>
          <w:rFonts w:hint="eastAsia"/>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式中</w:t>
      </w:r>
      <w:r w:rsidRPr="0047778F">
        <w:rPr>
          <w:rFonts w:ascii="Times New Roman" w:eastAsia="宋体" w:hAnsi="Times New Roman" w:cs="Times New Roman" w:hint="eastAsia"/>
          <w:szCs w:val="21"/>
        </w:rPr>
        <w:t>:</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I</w:t>
      </w:r>
      <w:r w:rsidRPr="0047778F">
        <w:rPr>
          <w:rFonts w:ascii="Times New Roman" w:eastAsia="宋体" w:hAnsi="Times New Roman" w:cs="Times New Roman" w:hint="eastAsia"/>
          <w:szCs w:val="21"/>
        </w:rPr>
        <w:t>—安全系数；</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C</w:t>
      </w:r>
      <w:r w:rsidRPr="0047778F">
        <w:rPr>
          <w:rFonts w:ascii="Times New Roman" w:eastAsia="宋体" w:hAnsi="Times New Roman" w:cs="Times New Roman" w:hint="eastAsia"/>
          <w:szCs w:val="21"/>
        </w:rPr>
        <w:t>一土壤熏蒸剂对作物的最大无影响试验剂量；</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W</w:t>
      </w:r>
      <w:r w:rsidRPr="0047778F">
        <w:rPr>
          <w:rFonts w:ascii="Times New Roman" w:eastAsia="宋体" w:hAnsi="Times New Roman" w:cs="Times New Roman" w:hint="eastAsia"/>
          <w:szCs w:val="21"/>
        </w:rPr>
        <w:t>—土壤熏蒸剂田间最高推荐使用剂量。</w:t>
      </w:r>
    </w:p>
    <w:p w:rsidR="002C37F0" w:rsidRPr="0047778F" w:rsidRDefault="008667D2" w:rsidP="0047778F">
      <w:pPr>
        <w:spacing w:line="276" w:lineRule="auto"/>
        <w:rPr>
          <w:rFonts w:ascii="黑体" w:eastAsia="黑体" w:hAnsi="黑体" w:cs="Times New Roman"/>
          <w:b/>
          <w:bCs/>
          <w:kern w:val="44"/>
          <w:szCs w:val="21"/>
        </w:rPr>
      </w:pPr>
      <w:r w:rsidRPr="0047778F">
        <w:rPr>
          <w:rFonts w:ascii="黑体" w:eastAsia="黑体" w:hAnsi="黑体" w:cs="Times New Roman" w:hint="eastAsia"/>
          <w:b/>
          <w:bCs/>
          <w:kern w:val="44"/>
          <w:szCs w:val="21"/>
        </w:rPr>
        <w:t>11安全性评价</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根据测试靶标作物的经济价值、药害症状及伤害程度或安全性系数，评价药剂对作物的安全性。</w:t>
      </w:r>
    </w:p>
    <w:p w:rsidR="002C37F0" w:rsidRPr="0047778F" w:rsidRDefault="008667D2" w:rsidP="0047778F">
      <w:pPr>
        <w:spacing w:line="276" w:lineRule="auto"/>
        <w:rPr>
          <w:rFonts w:ascii="黑体" w:eastAsia="黑体" w:hAnsi="黑体" w:cs="Times New Roman"/>
          <w:b/>
          <w:bCs/>
          <w:kern w:val="44"/>
          <w:szCs w:val="21"/>
        </w:rPr>
      </w:pPr>
      <w:r w:rsidRPr="0047778F">
        <w:rPr>
          <w:rFonts w:ascii="黑体" w:eastAsia="黑体" w:hAnsi="黑体" w:cs="Times New Roman" w:hint="eastAsia"/>
          <w:b/>
          <w:bCs/>
          <w:kern w:val="44"/>
          <w:szCs w:val="21"/>
        </w:rPr>
        <w:t>12结果</w:t>
      </w:r>
    </w:p>
    <w:p w:rsidR="002C37F0" w:rsidRPr="0047778F" w:rsidRDefault="008667D2" w:rsidP="0047778F">
      <w:pPr>
        <w:spacing w:line="276" w:lineRule="auto"/>
        <w:ind w:firstLineChars="200" w:firstLine="420"/>
        <w:rPr>
          <w:rFonts w:ascii="Times New Roman" w:eastAsia="宋体" w:hAnsi="Times New Roman" w:cs="Times New Roman"/>
          <w:szCs w:val="21"/>
        </w:rPr>
      </w:pPr>
      <w:r w:rsidRPr="0047778F">
        <w:rPr>
          <w:rFonts w:ascii="Times New Roman" w:eastAsia="宋体" w:hAnsi="Times New Roman" w:cs="Times New Roman" w:hint="eastAsia"/>
          <w:szCs w:val="21"/>
        </w:rPr>
        <w:t>根据统计结果进行分析评价，写出正式试验报告，并列出原始数据和附药害症状照片。</w:t>
      </w:r>
    </w:p>
    <w:p w:rsidR="002C37F0" w:rsidRPr="0047778F" w:rsidRDefault="008667D2" w:rsidP="0047778F">
      <w:pPr>
        <w:pStyle w:val="1"/>
        <w:spacing w:line="276" w:lineRule="auto"/>
        <w:jc w:val="center"/>
        <w:rPr>
          <w:rFonts w:ascii="黑体" w:eastAsia="黑体" w:hAnsi="黑体"/>
          <w:sz w:val="21"/>
          <w:szCs w:val="21"/>
        </w:rPr>
      </w:pPr>
      <w:r w:rsidRPr="0047778F">
        <w:rPr>
          <w:rFonts w:ascii="黑体" w:eastAsia="黑体" w:hAnsi="黑体"/>
          <w:sz w:val="21"/>
          <w:szCs w:val="21"/>
        </w:rPr>
        <w:lastRenderedPageBreak/>
        <w:t>附录</w:t>
      </w:r>
      <w:r w:rsidRPr="0047778F">
        <w:rPr>
          <w:rFonts w:ascii="黑体" w:eastAsia="黑体" w:hAnsi="黑体" w:hint="eastAsia"/>
          <w:sz w:val="21"/>
          <w:szCs w:val="21"/>
        </w:rPr>
        <w:t>A</w:t>
      </w:r>
    </w:p>
    <w:p w:rsidR="002C37F0" w:rsidRPr="0047778F" w:rsidRDefault="008667D2" w:rsidP="0047778F">
      <w:pPr>
        <w:spacing w:line="276" w:lineRule="auto"/>
        <w:jc w:val="center"/>
        <w:rPr>
          <w:rFonts w:ascii="黑体" w:eastAsia="黑体" w:hAnsi="黑体"/>
          <w:b/>
          <w:szCs w:val="21"/>
        </w:rPr>
      </w:pPr>
      <w:r w:rsidRPr="0047778F">
        <w:rPr>
          <w:rFonts w:ascii="黑体" w:eastAsia="黑体" w:hAnsi="黑体"/>
          <w:b/>
          <w:szCs w:val="21"/>
        </w:rPr>
        <w:t>（资料性附录）</w:t>
      </w:r>
    </w:p>
    <w:p w:rsidR="002C37F0" w:rsidRPr="0047778F" w:rsidRDefault="008667D2" w:rsidP="0047778F">
      <w:pPr>
        <w:spacing w:line="276" w:lineRule="auto"/>
        <w:jc w:val="center"/>
        <w:rPr>
          <w:rFonts w:ascii="黑体" w:eastAsia="黑体" w:hAnsi="黑体"/>
          <w:b/>
          <w:szCs w:val="21"/>
        </w:rPr>
      </w:pPr>
      <w:r w:rsidRPr="0047778F">
        <w:rPr>
          <w:rFonts w:ascii="黑体" w:eastAsia="黑体" w:hAnsi="黑体" w:hint="eastAsia"/>
          <w:b/>
          <w:szCs w:val="21"/>
        </w:rPr>
        <w:t>土壤消毒剂</w:t>
      </w:r>
    </w:p>
    <w:p w:rsidR="002C37F0" w:rsidRPr="0047778F" w:rsidRDefault="008667D2" w:rsidP="0047778F">
      <w:pPr>
        <w:spacing w:line="276" w:lineRule="auto"/>
        <w:rPr>
          <w:rFonts w:ascii="Times New Roman" w:hAnsi="Times New Roman"/>
          <w:b/>
          <w:szCs w:val="21"/>
        </w:rPr>
      </w:pPr>
      <w:r w:rsidRPr="0047778F">
        <w:rPr>
          <w:rFonts w:ascii="Times New Roman" w:hAnsi="Times New Roman"/>
          <w:b/>
          <w:szCs w:val="21"/>
        </w:rPr>
        <w:t xml:space="preserve">A. 1 </w:t>
      </w:r>
      <w:r w:rsidRPr="0047778F">
        <w:rPr>
          <w:rFonts w:ascii="Times New Roman" w:hAnsi="Times New Roman"/>
          <w:b/>
          <w:szCs w:val="21"/>
        </w:rPr>
        <w:t>学名</w:t>
      </w:r>
    </w:p>
    <w:p w:rsidR="002C37F0" w:rsidRPr="0047778F" w:rsidRDefault="008667D2" w:rsidP="0047778F">
      <w:pPr>
        <w:pStyle w:val="3"/>
        <w:widowControl/>
        <w:shd w:val="clear" w:color="auto" w:fill="FFFFFF"/>
        <w:spacing w:beforeAutospacing="0" w:after="45" w:afterAutospacing="0" w:line="276" w:lineRule="auto"/>
        <w:ind w:firstLineChars="200" w:firstLine="420"/>
        <w:rPr>
          <w:rFonts w:ascii="Times New Roman" w:eastAsiaTheme="minorEastAsia" w:hAnsi="Times New Roman" w:hint="default"/>
          <w:color w:val="000000"/>
          <w:szCs w:val="21"/>
        </w:rPr>
      </w:pPr>
      <w:bookmarkStart w:id="0" w:name="OLE_LINK1"/>
      <w:r w:rsidRPr="0047778F">
        <w:rPr>
          <w:rFonts w:ascii="Times New Roman" w:eastAsiaTheme="minorEastAsia" w:hAnsi="Times New Roman"/>
          <w:b w:val="0"/>
          <w:color w:val="000000"/>
          <w:kern w:val="2"/>
          <w:sz w:val="21"/>
          <w:szCs w:val="21"/>
        </w:rPr>
        <w:t>氰氨化钙</w:t>
      </w:r>
      <w:r w:rsidRPr="0047778F">
        <w:rPr>
          <w:rFonts w:ascii="Times New Roman" w:eastAsiaTheme="minorEastAsia" w:hAnsi="Times New Roman" w:cstheme="minorBidi"/>
          <w:b w:val="0"/>
          <w:sz w:val="21"/>
          <w:szCs w:val="21"/>
        </w:rPr>
        <w:t>（</w:t>
      </w:r>
      <w:hyperlink r:id="rId12" w:tgtFrame="https://www.so.com/_blank" w:history="1">
        <w:r w:rsidRPr="0047778F">
          <w:rPr>
            <w:rFonts w:ascii="Times New Roman" w:eastAsiaTheme="minorEastAsia" w:hAnsi="Times New Roman" w:cstheme="minorBidi" w:hint="default"/>
            <w:b w:val="0"/>
            <w:i/>
            <w:iCs/>
            <w:sz w:val="21"/>
            <w:szCs w:val="21"/>
          </w:rPr>
          <w:t>Calcium Cyanamide</w:t>
        </w:r>
      </w:hyperlink>
      <w:r w:rsidRPr="0047778F">
        <w:rPr>
          <w:rFonts w:ascii="Times New Roman" w:eastAsiaTheme="minorEastAsia" w:hAnsi="Times New Roman" w:cstheme="minorBidi"/>
          <w:b w:val="0"/>
          <w:sz w:val="21"/>
          <w:szCs w:val="21"/>
        </w:rPr>
        <w:t>）</w:t>
      </w:r>
      <w:bookmarkEnd w:id="0"/>
    </w:p>
    <w:p w:rsidR="002C37F0" w:rsidRPr="0047778F" w:rsidRDefault="008667D2" w:rsidP="0047778F">
      <w:pPr>
        <w:spacing w:line="276" w:lineRule="auto"/>
        <w:ind w:firstLineChars="200" w:firstLine="420"/>
        <w:rPr>
          <w:rFonts w:ascii="Times New Roman" w:hAnsi="Times New Roman"/>
          <w:color w:val="000000"/>
          <w:szCs w:val="21"/>
        </w:rPr>
      </w:pPr>
      <w:r w:rsidRPr="0047778F">
        <w:rPr>
          <w:rFonts w:ascii="Times New Roman" w:hAnsi="Times New Roman" w:cs="Times New Roman" w:hint="eastAsia"/>
          <w:color w:val="000000"/>
          <w:szCs w:val="21"/>
        </w:rPr>
        <w:t>棉隆</w:t>
      </w:r>
      <w:r w:rsidRPr="0047778F">
        <w:rPr>
          <w:rFonts w:ascii="Times New Roman" w:hAnsi="Times New Roman"/>
          <w:color w:val="000000"/>
          <w:szCs w:val="21"/>
        </w:rPr>
        <w:t>（</w:t>
      </w:r>
      <w:r w:rsidRPr="0047778F">
        <w:rPr>
          <w:rFonts w:ascii="Times New Roman" w:hAnsi="Times New Roman" w:hint="eastAsia"/>
          <w:i/>
          <w:iCs/>
          <w:kern w:val="0"/>
          <w:szCs w:val="21"/>
        </w:rPr>
        <w:t>dazomet</w:t>
      </w:r>
      <w:r w:rsidRPr="0047778F">
        <w:rPr>
          <w:rFonts w:ascii="Times New Roman" w:hAnsi="Times New Roman"/>
          <w:color w:val="000000"/>
          <w:szCs w:val="21"/>
        </w:rPr>
        <w:t>）</w:t>
      </w:r>
    </w:p>
    <w:p w:rsidR="002C37F0" w:rsidRPr="0047778F" w:rsidRDefault="008667D2" w:rsidP="0047778F">
      <w:pPr>
        <w:spacing w:line="276" w:lineRule="auto"/>
        <w:ind w:firstLineChars="200" w:firstLine="420"/>
        <w:rPr>
          <w:rFonts w:ascii="Times New Roman" w:hAnsi="Times New Roman"/>
          <w:color w:val="000000"/>
          <w:szCs w:val="21"/>
        </w:rPr>
      </w:pPr>
      <w:r w:rsidRPr="0047778F">
        <w:rPr>
          <w:rFonts w:ascii="Times New Roman" w:hAnsi="Times New Roman" w:hint="eastAsia"/>
          <w:color w:val="000000"/>
          <w:szCs w:val="21"/>
        </w:rPr>
        <w:t>威百亩（</w:t>
      </w:r>
      <w:r w:rsidRPr="0047778F">
        <w:rPr>
          <w:rFonts w:ascii="Times New Roman" w:hAnsi="Times New Roman" w:hint="eastAsia"/>
          <w:i/>
          <w:iCs/>
          <w:kern w:val="0"/>
          <w:szCs w:val="21"/>
        </w:rPr>
        <w:t>Metam-Sodium</w:t>
      </w:r>
      <w:r w:rsidRPr="0047778F">
        <w:rPr>
          <w:rFonts w:ascii="Times New Roman" w:hAnsi="Times New Roman" w:hint="eastAsia"/>
          <w:color w:val="000000"/>
          <w:szCs w:val="21"/>
        </w:rPr>
        <w:t>）</w:t>
      </w:r>
    </w:p>
    <w:p w:rsidR="002C37F0" w:rsidRPr="0047778F" w:rsidRDefault="008667D2" w:rsidP="0047778F">
      <w:pPr>
        <w:spacing w:line="276" w:lineRule="auto"/>
        <w:rPr>
          <w:rFonts w:ascii="Times New Roman" w:hAnsi="Times New Roman"/>
          <w:b/>
          <w:szCs w:val="21"/>
        </w:rPr>
      </w:pPr>
      <w:r w:rsidRPr="0047778F">
        <w:rPr>
          <w:rFonts w:ascii="Times New Roman" w:hAnsi="Times New Roman"/>
          <w:b/>
          <w:szCs w:val="21"/>
        </w:rPr>
        <w:t xml:space="preserve">A.2 </w:t>
      </w:r>
      <w:r w:rsidRPr="0047778F">
        <w:rPr>
          <w:rFonts w:ascii="Times New Roman" w:hAnsi="Times New Roman" w:hint="eastAsia"/>
          <w:b/>
          <w:szCs w:val="21"/>
        </w:rPr>
        <w:t>类型</w:t>
      </w:r>
      <w:r w:rsidRPr="0047778F">
        <w:rPr>
          <w:rFonts w:ascii="Times New Roman" w:hAnsi="Times New Roman"/>
          <w:b/>
          <w:szCs w:val="21"/>
        </w:rPr>
        <w:t>描述</w:t>
      </w:r>
    </w:p>
    <w:p w:rsidR="002C37F0" w:rsidRPr="0047778F" w:rsidRDefault="008667D2" w:rsidP="0047778F">
      <w:pPr>
        <w:spacing w:line="276" w:lineRule="auto"/>
        <w:ind w:firstLineChars="200" w:firstLine="420"/>
        <w:rPr>
          <w:rFonts w:ascii="Times New Roman" w:hAnsi="Times New Roman"/>
          <w:color w:val="000000"/>
          <w:szCs w:val="21"/>
        </w:rPr>
      </w:pPr>
      <w:r w:rsidRPr="0047778F">
        <w:rPr>
          <w:rFonts w:ascii="Times New Roman" w:hAnsi="Times New Roman" w:hint="eastAsia"/>
          <w:color w:val="000000"/>
          <w:szCs w:val="21"/>
        </w:rPr>
        <w:t>氰氨化钙</w:t>
      </w:r>
      <w:r w:rsidRPr="0047778F">
        <w:rPr>
          <w:rFonts w:ascii="Times New Roman" w:hAnsi="Times New Roman"/>
          <w:color w:val="000000"/>
          <w:szCs w:val="21"/>
        </w:rPr>
        <w:t>（</w:t>
      </w:r>
      <w:r w:rsidRPr="0047778F">
        <w:rPr>
          <w:rFonts w:ascii="Times New Roman" w:hAnsi="Times New Roman"/>
          <w:i/>
          <w:iCs/>
          <w:kern w:val="0"/>
          <w:szCs w:val="21"/>
        </w:rPr>
        <w:t>Stemphylium solani</w:t>
      </w:r>
      <w:r w:rsidRPr="0047778F">
        <w:rPr>
          <w:rFonts w:ascii="Times New Roman" w:hAnsi="Times New Roman"/>
          <w:color w:val="000000"/>
          <w:szCs w:val="21"/>
        </w:rPr>
        <w:t>）</w:t>
      </w:r>
      <w:r w:rsidRPr="0047778F">
        <w:rPr>
          <w:rFonts w:ascii="Times New Roman" w:hAnsi="Times New Roman" w:hint="eastAsia"/>
          <w:kern w:val="0"/>
          <w:szCs w:val="21"/>
        </w:rPr>
        <w:t>，俗名石灰氮或碳氮化</w:t>
      </w:r>
      <w:r w:rsidRPr="0047778F">
        <w:rPr>
          <w:rFonts w:ascii="Times New Roman" w:hAnsi="Times New Roman" w:hint="eastAsia"/>
          <w:color w:val="000000"/>
          <w:szCs w:val="21"/>
        </w:rPr>
        <w:t>钙</w:t>
      </w:r>
      <w:r w:rsidRPr="0047778F">
        <w:rPr>
          <w:rFonts w:ascii="Times New Roman" w:hAnsi="Times New Roman" w:hint="eastAsia"/>
          <w:kern w:val="0"/>
          <w:szCs w:val="21"/>
        </w:rPr>
        <w:t>。纯品为白色结晶，不纯品为灰黑色，存特殊臭味，含</w:t>
      </w:r>
      <w:r w:rsidRPr="0047778F">
        <w:rPr>
          <w:rFonts w:ascii="Times New Roman" w:hAnsi="Times New Roman" w:hint="eastAsia"/>
          <w:kern w:val="0"/>
          <w:szCs w:val="21"/>
        </w:rPr>
        <w:t>N20%</w:t>
      </w:r>
      <w:r w:rsidRPr="0047778F">
        <w:rPr>
          <w:rFonts w:ascii="Times New Roman" w:hAnsi="Times New Roman" w:hint="eastAsia"/>
          <w:kern w:val="0"/>
          <w:szCs w:val="21"/>
        </w:rPr>
        <w:t>，</w:t>
      </w:r>
      <w:r w:rsidRPr="0047778F">
        <w:rPr>
          <w:rFonts w:ascii="Times New Roman" w:hAnsi="Times New Roman" w:hint="eastAsia"/>
          <w:kern w:val="0"/>
          <w:szCs w:val="21"/>
        </w:rPr>
        <w:t>CaO 50%</w:t>
      </w:r>
      <w:r w:rsidRPr="0047778F">
        <w:rPr>
          <w:rFonts w:ascii="Times New Roman" w:hAnsi="Times New Roman" w:hint="eastAsia"/>
          <w:kern w:val="0"/>
          <w:szCs w:val="21"/>
        </w:rPr>
        <w:t>。。熔点</w:t>
      </w:r>
      <w:r w:rsidRPr="0047778F">
        <w:rPr>
          <w:rFonts w:ascii="Times New Roman" w:hAnsi="Times New Roman" w:hint="eastAsia"/>
          <w:kern w:val="0"/>
          <w:szCs w:val="21"/>
        </w:rPr>
        <w:t>1300</w:t>
      </w:r>
      <w:r w:rsidRPr="0047778F">
        <w:rPr>
          <w:rFonts w:ascii="Times New Roman" w:hAnsi="Times New Roman" w:hint="eastAsia"/>
          <w:kern w:val="0"/>
          <w:szCs w:val="21"/>
        </w:rPr>
        <w:t>℃，沸点</w:t>
      </w:r>
      <w:r w:rsidRPr="0047778F">
        <w:rPr>
          <w:rFonts w:ascii="Times New Roman" w:hAnsi="Times New Roman" w:hint="eastAsia"/>
          <w:kern w:val="0"/>
          <w:szCs w:val="21"/>
        </w:rPr>
        <w:t>1150</w:t>
      </w:r>
      <w:r w:rsidRPr="0047778F">
        <w:rPr>
          <w:rFonts w:ascii="Times New Roman" w:hAnsi="Times New Roman" w:hint="eastAsia"/>
          <w:kern w:val="0"/>
          <w:szCs w:val="21"/>
        </w:rPr>
        <w:t>℃（升华），密度</w:t>
      </w:r>
      <w:r w:rsidRPr="0047778F">
        <w:rPr>
          <w:rFonts w:ascii="Times New Roman" w:hAnsi="Times New Roman" w:hint="eastAsia"/>
          <w:kern w:val="0"/>
          <w:szCs w:val="21"/>
        </w:rPr>
        <w:t>2.29g/m3</w:t>
      </w:r>
      <w:r w:rsidRPr="0047778F">
        <w:rPr>
          <w:rFonts w:ascii="Times New Roman" w:hAnsi="Times New Roman" w:hint="eastAsia"/>
          <w:kern w:val="0"/>
          <w:szCs w:val="21"/>
        </w:rPr>
        <w:t>，不溶于水，但可水解；其小鼠急性毒性（经口）为大鼠急性毒性（经口）</w:t>
      </w:r>
      <w:r w:rsidRPr="0047778F">
        <w:rPr>
          <w:rFonts w:ascii="Times New Roman" w:hAnsi="Times New Roman" w:hint="eastAsia"/>
          <w:kern w:val="0"/>
          <w:szCs w:val="21"/>
        </w:rPr>
        <w:t>LD50</w:t>
      </w:r>
      <w:r w:rsidRPr="0047778F">
        <w:rPr>
          <w:rFonts w:ascii="Times New Roman" w:hAnsi="Times New Roman" w:hint="eastAsia"/>
          <w:kern w:val="0"/>
          <w:szCs w:val="21"/>
        </w:rPr>
        <w:t>为</w:t>
      </w:r>
      <w:r w:rsidRPr="0047778F">
        <w:rPr>
          <w:rFonts w:ascii="Times New Roman" w:hAnsi="Times New Roman" w:hint="eastAsia"/>
          <w:kern w:val="0"/>
          <w:szCs w:val="21"/>
        </w:rPr>
        <w:t>334mg/kg</w:t>
      </w:r>
      <w:r w:rsidRPr="0047778F">
        <w:rPr>
          <w:rFonts w:ascii="Times New Roman" w:hAnsi="Times New Roman" w:hint="eastAsia"/>
          <w:kern w:val="0"/>
          <w:szCs w:val="21"/>
        </w:rPr>
        <w:t>，大鼠急性毒性（径口）对</w:t>
      </w:r>
      <w:r w:rsidRPr="0047778F">
        <w:rPr>
          <w:rFonts w:ascii="Times New Roman" w:hAnsi="Times New Roman" w:hint="eastAsia"/>
          <w:kern w:val="0"/>
          <w:szCs w:val="21"/>
        </w:rPr>
        <w:t>LD50</w:t>
      </w:r>
      <w:r w:rsidRPr="0047778F">
        <w:rPr>
          <w:rFonts w:ascii="Times New Roman" w:hAnsi="Times New Roman" w:hint="eastAsia"/>
          <w:kern w:val="0"/>
          <w:szCs w:val="21"/>
        </w:rPr>
        <w:t>为</w:t>
      </w:r>
      <w:r w:rsidRPr="0047778F">
        <w:rPr>
          <w:rFonts w:ascii="Times New Roman" w:hAnsi="Times New Roman" w:hint="eastAsia"/>
          <w:kern w:val="0"/>
          <w:szCs w:val="21"/>
        </w:rPr>
        <w:t>158mg/kg</w:t>
      </w:r>
      <w:r w:rsidRPr="0047778F">
        <w:rPr>
          <w:rFonts w:ascii="Times New Roman" w:hAnsi="Times New Roman" w:hint="eastAsia"/>
          <w:kern w:val="0"/>
          <w:szCs w:val="21"/>
        </w:rPr>
        <w:t>；对神经、眼睛和呼吸道有刺激作用</w:t>
      </w:r>
      <w:r w:rsidRPr="0047778F">
        <w:rPr>
          <w:rFonts w:ascii="Times New Roman" w:hAnsi="Times New Roman"/>
          <w:kern w:val="0"/>
          <w:szCs w:val="21"/>
        </w:rPr>
        <w:t>。</w:t>
      </w:r>
    </w:p>
    <w:p w:rsidR="002C37F0" w:rsidRPr="0047778F" w:rsidRDefault="008667D2" w:rsidP="0047778F">
      <w:pPr>
        <w:spacing w:line="276" w:lineRule="auto"/>
        <w:ind w:firstLineChars="200" w:firstLine="420"/>
        <w:rPr>
          <w:rFonts w:ascii="Times New Roman" w:hAnsi="Times New Roman"/>
          <w:color w:val="000000"/>
          <w:szCs w:val="21"/>
        </w:rPr>
      </w:pPr>
      <w:r w:rsidRPr="0047778F">
        <w:rPr>
          <w:rFonts w:ascii="Times New Roman" w:hAnsi="Times New Roman" w:hint="eastAsia"/>
          <w:color w:val="000000"/>
          <w:szCs w:val="21"/>
        </w:rPr>
        <w:t>棉隆</w:t>
      </w:r>
      <w:r w:rsidRPr="0047778F">
        <w:rPr>
          <w:rFonts w:ascii="Times New Roman" w:hAnsi="Times New Roman"/>
          <w:color w:val="000000"/>
          <w:szCs w:val="21"/>
        </w:rPr>
        <w:t>（</w:t>
      </w:r>
      <w:r w:rsidRPr="0047778F">
        <w:rPr>
          <w:rFonts w:ascii="Times New Roman" w:hAnsi="Times New Roman" w:hint="eastAsia"/>
          <w:i/>
          <w:iCs/>
          <w:kern w:val="0"/>
          <w:szCs w:val="21"/>
        </w:rPr>
        <w:t>dazomet</w:t>
      </w:r>
      <w:r w:rsidRPr="0047778F">
        <w:rPr>
          <w:rFonts w:ascii="Times New Roman" w:hAnsi="Times New Roman"/>
          <w:color w:val="000000"/>
          <w:szCs w:val="21"/>
        </w:rPr>
        <w:t>）</w:t>
      </w:r>
      <w:r w:rsidRPr="0047778F">
        <w:rPr>
          <w:rFonts w:ascii="Times New Roman" w:hAnsi="Times New Roman" w:hint="eastAsia"/>
          <w:color w:val="000000"/>
          <w:szCs w:val="21"/>
        </w:rPr>
        <w:t>又名必速灭，化学名称：四氢</w:t>
      </w:r>
      <w:r w:rsidRPr="0047778F">
        <w:rPr>
          <w:rFonts w:ascii="Times New Roman" w:hAnsi="Times New Roman" w:hint="eastAsia"/>
          <w:color w:val="000000"/>
          <w:szCs w:val="21"/>
        </w:rPr>
        <w:t>-3,5-</w:t>
      </w:r>
      <w:r w:rsidRPr="0047778F">
        <w:rPr>
          <w:rFonts w:ascii="Times New Roman" w:hAnsi="Times New Roman" w:hint="eastAsia"/>
          <w:color w:val="000000"/>
          <w:szCs w:val="21"/>
        </w:rPr>
        <w:t>二甲基</w:t>
      </w:r>
      <w:r w:rsidRPr="0047778F">
        <w:rPr>
          <w:rFonts w:ascii="Times New Roman" w:hAnsi="Times New Roman" w:hint="eastAsia"/>
          <w:color w:val="000000"/>
          <w:szCs w:val="21"/>
        </w:rPr>
        <w:t>-2H-1,3,5-</w:t>
      </w:r>
      <w:r w:rsidRPr="0047778F">
        <w:rPr>
          <w:rFonts w:ascii="Times New Roman" w:hAnsi="Times New Roman" w:hint="eastAsia"/>
          <w:color w:val="000000"/>
          <w:szCs w:val="21"/>
        </w:rPr>
        <w:t>噻二嗪</w:t>
      </w:r>
      <w:r w:rsidRPr="0047778F">
        <w:rPr>
          <w:rFonts w:ascii="Times New Roman" w:hAnsi="Times New Roman" w:hint="eastAsia"/>
          <w:color w:val="000000"/>
          <w:szCs w:val="21"/>
        </w:rPr>
        <w:t>-2-</w:t>
      </w:r>
      <w:r w:rsidRPr="0047778F">
        <w:rPr>
          <w:rFonts w:ascii="Times New Roman" w:hAnsi="Times New Roman" w:hint="eastAsia"/>
          <w:color w:val="000000"/>
          <w:szCs w:val="21"/>
        </w:rPr>
        <w:t>硫酮，分子式：</w:t>
      </w:r>
      <w:r w:rsidRPr="0047778F">
        <w:rPr>
          <w:rFonts w:ascii="Times New Roman" w:hAnsi="Times New Roman" w:hint="eastAsia"/>
          <w:color w:val="000000"/>
          <w:szCs w:val="21"/>
        </w:rPr>
        <w:t>C5H10N2S2</w:t>
      </w:r>
      <w:r w:rsidRPr="0047778F">
        <w:rPr>
          <w:rFonts w:ascii="Times New Roman" w:hAnsi="Times New Roman" w:hint="eastAsia"/>
          <w:color w:val="000000"/>
          <w:szCs w:val="21"/>
        </w:rPr>
        <w:t>，为灰白色针状结晶，微溶于水，能溶解于多数有机溶剂，常温下稳定，但遇湿易分解，制剂为</w:t>
      </w:r>
      <w:r w:rsidRPr="0047778F">
        <w:rPr>
          <w:rFonts w:ascii="Times New Roman" w:hAnsi="Times New Roman" w:hint="eastAsia"/>
          <w:color w:val="000000"/>
          <w:szCs w:val="21"/>
        </w:rPr>
        <w:t>98%</w:t>
      </w:r>
      <w:r w:rsidRPr="0047778F">
        <w:rPr>
          <w:rFonts w:ascii="Times New Roman" w:hAnsi="Times New Roman" w:hint="eastAsia"/>
          <w:color w:val="000000"/>
          <w:szCs w:val="21"/>
        </w:rPr>
        <w:t>微粒剂。急性毒性：雌雄大鼠急性经口</w:t>
      </w:r>
      <w:r w:rsidRPr="0047778F">
        <w:rPr>
          <w:rFonts w:ascii="Times New Roman" w:hAnsi="Times New Roman" w:hint="eastAsia"/>
          <w:color w:val="000000"/>
          <w:szCs w:val="21"/>
        </w:rPr>
        <w:t xml:space="preserve"> LD50</w:t>
      </w:r>
      <w:r w:rsidRPr="0047778F">
        <w:rPr>
          <w:rFonts w:ascii="Times New Roman" w:hAnsi="Times New Roman" w:hint="eastAsia"/>
          <w:color w:val="000000"/>
          <w:szCs w:val="21"/>
        </w:rPr>
        <w:t>分别为</w:t>
      </w:r>
      <w:r w:rsidRPr="0047778F">
        <w:rPr>
          <w:rFonts w:ascii="Times New Roman" w:hAnsi="Times New Roman" w:hint="eastAsia"/>
          <w:color w:val="000000"/>
          <w:szCs w:val="21"/>
        </w:rPr>
        <w:t xml:space="preserve"> 710 mg/kg </w:t>
      </w:r>
      <w:r w:rsidRPr="0047778F">
        <w:rPr>
          <w:rFonts w:ascii="Times New Roman" w:hAnsi="Times New Roman" w:hint="eastAsia"/>
          <w:color w:val="000000"/>
          <w:szCs w:val="21"/>
        </w:rPr>
        <w:t>和</w:t>
      </w:r>
      <w:r w:rsidRPr="0047778F">
        <w:rPr>
          <w:rFonts w:ascii="Times New Roman" w:hAnsi="Times New Roman" w:hint="eastAsia"/>
          <w:color w:val="000000"/>
          <w:szCs w:val="21"/>
        </w:rPr>
        <w:t xml:space="preserve"> 550  mg/kg</w:t>
      </w:r>
      <w:r w:rsidRPr="0047778F">
        <w:rPr>
          <w:rFonts w:ascii="Times New Roman" w:hAnsi="Times New Roman" w:hint="eastAsia"/>
          <w:color w:val="000000"/>
          <w:szCs w:val="21"/>
        </w:rPr>
        <w:t>，小鼠急性经口</w:t>
      </w:r>
      <w:r w:rsidRPr="0047778F">
        <w:rPr>
          <w:rFonts w:ascii="Times New Roman" w:hAnsi="Times New Roman" w:hint="eastAsia"/>
          <w:color w:val="000000"/>
          <w:szCs w:val="21"/>
        </w:rPr>
        <w:t xml:space="preserve"> LD50</w:t>
      </w:r>
      <w:r w:rsidRPr="0047778F">
        <w:rPr>
          <w:rFonts w:ascii="Times New Roman" w:hAnsi="Times New Roman" w:hint="eastAsia"/>
          <w:color w:val="000000"/>
          <w:szCs w:val="21"/>
        </w:rPr>
        <w:t>为</w:t>
      </w:r>
      <w:r w:rsidRPr="0047778F">
        <w:rPr>
          <w:rFonts w:ascii="Times New Roman" w:hAnsi="Times New Roman" w:hint="eastAsia"/>
          <w:color w:val="000000"/>
          <w:szCs w:val="21"/>
        </w:rPr>
        <w:t xml:space="preserve"> 400mg/kg</w:t>
      </w:r>
      <w:r w:rsidRPr="0047778F">
        <w:rPr>
          <w:rFonts w:ascii="Times New Roman" w:hAnsi="Times New Roman" w:hint="eastAsia"/>
          <w:color w:val="000000"/>
          <w:szCs w:val="21"/>
        </w:rPr>
        <w:t>，兔急性经皮</w:t>
      </w:r>
      <w:r w:rsidRPr="0047778F">
        <w:rPr>
          <w:rFonts w:ascii="Times New Roman" w:hAnsi="Times New Roman" w:hint="eastAsia"/>
          <w:color w:val="000000"/>
          <w:szCs w:val="21"/>
        </w:rPr>
        <w:t xml:space="preserve"> LD50</w:t>
      </w:r>
      <w:r w:rsidRPr="0047778F">
        <w:rPr>
          <w:rFonts w:ascii="Times New Roman" w:hAnsi="Times New Roman" w:hint="eastAsia"/>
          <w:color w:val="000000"/>
          <w:szCs w:val="21"/>
        </w:rPr>
        <w:t>为</w:t>
      </w:r>
      <w:r w:rsidRPr="0047778F">
        <w:rPr>
          <w:rFonts w:ascii="Times New Roman" w:hAnsi="Times New Roman" w:hint="eastAsia"/>
          <w:color w:val="000000"/>
          <w:szCs w:val="21"/>
        </w:rPr>
        <w:t xml:space="preserve"> 2360</w:t>
      </w:r>
      <w:r w:rsidRPr="0047778F">
        <w:rPr>
          <w:rFonts w:ascii="Times New Roman" w:hAnsi="Times New Roman" w:hint="eastAsia"/>
          <w:color w:val="000000"/>
          <w:szCs w:val="21"/>
        </w:rPr>
        <w:t>～</w:t>
      </w:r>
      <w:r w:rsidRPr="0047778F">
        <w:rPr>
          <w:rFonts w:ascii="Times New Roman" w:hAnsi="Times New Roman" w:hint="eastAsia"/>
          <w:color w:val="000000"/>
          <w:szCs w:val="21"/>
        </w:rPr>
        <w:t>2600  mg/kg</w:t>
      </w:r>
      <w:r w:rsidRPr="0047778F">
        <w:rPr>
          <w:rFonts w:ascii="Times New Roman" w:hAnsi="Times New Roman" w:hint="eastAsia"/>
          <w:color w:val="000000"/>
          <w:szCs w:val="21"/>
        </w:rPr>
        <w:t>，对兔的皮肤无刺激效果，对眼睛有轻微刺激作用，对大鼠</w:t>
      </w:r>
      <w:r w:rsidRPr="0047778F">
        <w:rPr>
          <w:rFonts w:ascii="Times New Roman" w:hAnsi="Times New Roman" w:hint="eastAsia"/>
          <w:color w:val="000000"/>
          <w:szCs w:val="21"/>
        </w:rPr>
        <w:t xml:space="preserve"> 2 </w:t>
      </w:r>
      <w:r w:rsidRPr="0047778F">
        <w:rPr>
          <w:rFonts w:ascii="Times New Roman" w:hAnsi="Times New Roman" w:hint="eastAsia"/>
          <w:color w:val="000000"/>
          <w:szCs w:val="21"/>
        </w:rPr>
        <w:t>年饲喂试验无作用剂量为每天</w:t>
      </w:r>
      <w:r w:rsidRPr="0047778F">
        <w:rPr>
          <w:rFonts w:ascii="Times New Roman" w:hAnsi="Times New Roman" w:hint="eastAsia"/>
          <w:color w:val="000000"/>
          <w:szCs w:val="21"/>
        </w:rPr>
        <w:t xml:space="preserve"> 10mg/kg</w:t>
      </w:r>
      <w:r w:rsidRPr="0047778F">
        <w:rPr>
          <w:rFonts w:ascii="Times New Roman" w:hAnsi="Times New Roman" w:hint="eastAsia"/>
          <w:color w:val="000000"/>
          <w:szCs w:val="21"/>
        </w:rPr>
        <w:t>，对狗</w:t>
      </w:r>
      <w:r w:rsidRPr="0047778F">
        <w:rPr>
          <w:rFonts w:ascii="Times New Roman" w:hAnsi="Times New Roman" w:hint="eastAsia"/>
          <w:color w:val="000000"/>
          <w:szCs w:val="21"/>
        </w:rPr>
        <w:t xml:space="preserve"> 1 </w:t>
      </w:r>
      <w:r w:rsidRPr="0047778F">
        <w:rPr>
          <w:rFonts w:ascii="Times New Roman" w:hAnsi="Times New Roman" w:hint="eastAsia"/>
          <w:color w:val="000000"/>
          <w:szCs w:val="21"/>
        </w:rPr>
        <w:t>年饲喂试验无作用剂量为每天</w:t>
      </w:r>
      <w:r w:rsidRPr="0047778F">
        <w:rPr>
          <w:rFonts w:ascii="Times New Roman" w:hAnsi="Times New Roman" w:hint="eastAsia"/>
          <w:color w:val="000000"/>
          <w:szCs w:val="21"/>
        </w:rPr>
        <w:t xml:space="preserve"> 45mg/kg</w:t>
      </w:r>
      <w:r w:rsidRPr="0047778F">
        <w:rPr>
          <w:rFonts w:ascii="Times New Roman" w:hAnsi="Times New Roman" w:hint="eastAsia"/>
          <w:color w:val="000000"/>
          <w:szCs w:val="21"/>
        </w:rPr>
        <w:t>，试验剂量内对动物试验未见致癌、致畸、致突变作用。鲤鱼</w:t>
      </w:r>
      <w:r w:rsidRPr="0047778F">
        <w:rPr>
          <w:rFonts w:ascii="Times New Roman" w:hAnsi="Times New Roman" w:hint="eastAsia"/>
          <w:color w:val="000000"/>
          <w:szCs w:val="21"/>
        </w:rPr>
        <w:t xml:space="preserve"> LC50</w:t>
      </w:r>
      <w:r w:rsidRPr="0047778F">
        <w:rPr>
          <w:rFonts w:ascii="Times New Roman" w:hAnsi="Times New Roman" w:hint="eastAsia"/>
          <w:color w:val="000000"/>
          <w:szCs w:val="21"/>
        </w:rPr>
        <w:t>为</w:t>
      </w:r>
      <w:r w:rsidRPr="0047778F">
        <w:rPr>
          <w:rFonts w:ascii="Times New Roman" w:hAnsi="Times New Roman" w:hint="eastAsia"/>
          <w:color w:val="000000"/>
          <w:szCs w:val="21"/>
        </w:rPr>
        <w:t xml:space="preserve"> 10mg/L</w:t>
      </w:r>
      <w:r w:rsidRPr="0047778F">
        <w:rPr>
          <w:rFonts w:ascii="Times New Roman" w:hAnsi="Times New Roman" w:hint="eastAsia"/>
          <w:color w:val="000000"/>
          <w:szCs w:val="21"/>
        </w:rPr>
        <w:t>（</w:t>
      </w:r>
      <w:r w:rsidRPr="0047778F">
        <w:rPr>
          <w:rFonts w:ascii="Times New Roman" w:hAnsi="Times New Roman" w:hint="eastAsia"/>
          <w:color w:val="000000"/>
          <w:szCs w:val="21"/>
        </w:rPr>
        <w:t>48h</w:t>
      </w:r>
      <w:r w:rsidRPr="0047778F">
        <w:rPr>
          <w:rFonts w:ascii="Times New Roman" w:hAnsi="Times New Roman" w:hint="eastAsia"/>
          <w:color w:val="000000"/>
          <w:szCs w:val="21"/>
        </w:rPr>
        <w:t>），野鸡经口</w:t>
      </w:r>
      <w:r w:rsidRPr="0047778F">
        <w:rPr>
          <w:rFonts w:ascii="Times New Roman" w:hAnsi="Times New Roman" w:hint="eastAsia"/>
          <w:color w:val="000000"/>
          <w:szCs w:val="21"/>
        </w:rPr>
        <w:t xml:space="preserve"> LD50 473 mg/kg</w:t>
      </w:r>
      <w:r w:rsidRPr="0047778F">
        <w:rPr>
          <w:rFonts w:ascii="Times New Roman" w:hAnsi="Times New Roman" w:hint="eastAsia"/>
          <w:color w:val="000000"/>
          <w:szCs w:val="21"/>
        </w:rPr>
        <w:t>，对蜜蜂安全，根据我国农药急性毒性分级标准属低毒物质。</w:t>
      </w:r>
    </w:p>
    <w:p w:rsidR="002C37F0" w:rsidRPr="0047778F" w:rsidRDefault="008667D2" w:rsidP="0047778F">
      <w:pPr>
        <w:spacing w:line="276" w:lineRule="auto"/>
        <w:ind w:firstLineChars="200" w:firstLine="420"/>
        <w:rPr>
          <w:rFonts w:ascii="Times New Roman" w:hAnsi="Times New Roman"/>
          <w:color w:val="000000"/>
          <w:szCs w:val="21"/>
        </w:rPr>
      </w:pPr>
      <w:r w:rsidRPr="0047778F">
        <w:rPr>
          <w:rFonts w:ascii="Times New Roman" w:hAnsi="Times New Roman" w:hint="eastAsia"/>
          <w:color w:val="000000"/>
          <w:szCs w:val="21"/>
        </w:rPr>
        <w:t>威百亩（</w:t>
      </w:r>
      <w:r w:rsidRPr="0047778F">
        <w:rPr>
          <w:rFonts w:ascii="Arial" w:eastAsia="宋体" w:hAnsi="Arial" w:cs="Arial" w:hint="eastAsia"/>
          <w:color w:val="333333"/>
          <w:szCs w:val="21"/>
          <w:shd w:val="clear" w:color="auto" w:fill="FFFFFF"/>
        </w:rPr>
        <w:t>M</w:t>
      </w:r>
      <w:r w:rsidRPr="0047778F">
        <w:rPr>
          <w:rFonts w:ascii="Arial" w:eastAsia="宋体" w:hAnsi="Arial" w:cs="Arial"/>
          <w:color w:val="333333"/>
          <w:szCs w:val="21"/>
          <w:shd w:val="clear" w:color="auto" w:fill="FFFFFF"/>
        </w:rPr>
        <w:t>etam-</w:t>
      </w:r>
      <w:r w:rsidRPr="0047778F">
        <w:rPr>
          <w:rFonts w:ascii="Arial" w:eastAsia="宋体" w:hAnsi="Arial" w:cs="Arial" w:hint="eastAsia"/>
          <w:color w:val="333333"/>
          <w:szCs w:val="21"/>
          <w:shd w:val="clear" w:color="auto" w:fill="FFFFFF"/>
        </w:rPr>
        <w:t>S</w:t>
      </w:r>
      <w:r w:rsidRPr="0047778F">
        <w:rPr>
          <w:rFonts w:ascii="Arial" w:eastAsia="宋体" w:hAnsi="Arial" w:cs="Arial"/>
          <w:color w:val="333333"/>
          <w:szCs w:val="21"/>
          <w:shd w:val="clear" w:color="auto" w:fill="FFFFFF"/>
        </w:rPr>
        <w:t>odium</w:t>
      </w:r>
      <w:r w:rsidRPr="0047778F">
        <w:rPr>
          <w:rFonts w:ascii="Times New Roman" w:hAnsi="Times New Roman" w:hint="eastAsia"/>
          <w:color w:val="000000"/>
          <w:szCs w:val="21"/>
        </w:rPr>
        <w:t>），又名线克，是一种无色结晶固体。在水中溶解度为</w:t>
      </w:r>
      <w:r w:rsidRPr="0047778F">
        <w:rPr>
          <w:rFonts w:ascii="Times New Roman" w:hAnsi="Times New Roman" w:hint="eastAsia"/>
          <w:color w:val="000000"/>
          <w:szCs w:val="21"/>
        </w:rPr>
        <w:t>722g/L</w:t>
      </w:r>
      <w:r w:rsidRPr="0047778F">
        <w:rPr>
          <w:rFonts w:ascii="Times New Roman" w:hAnsi="Times New Roman" w:hint="eastAsia"/>
          <w:color w:val="000000"/>
          <w:szCs w:val="21"/>
        </w:rPr>
        <w:t>（</w:t>
      </w:r>
      <w:r w:rsidRPr="0047778F">
        <w:rPr>
          <w:rFonts w:ascii="Times New Roman" w:hAnsi="Times New Roman" w:hint="eastAsia"/>
          <w:color w:val="000000"/>
          <w:szCs w:val="21"/>
        </w:rPr>
        <w:t>20</w:t>
      </w:r>
      <w:r w:rsidRPr="0047778F">
        <w:rPr>
          <w:rFonts w:ascii="Times New Roman" w:hAnsi="Times New Roman" w:hint="eastAsia"/>
          <w:kern w:val="0"/>
          <w:szCs w:val="21"/>
        </w:rPr>
        <w:t>℃</w:t>
      </w:r>
      <w:r w:rsidRPr="0047778F">
        <w:rPr>
          <w:rFonts w:ascii="Times New Roman" w:hAnsi="Times New Roman" w:hint="eastAsia"/>
          <w:color w:val="000000"/>
          <w:szCs w:val="21"/>
        </w:rPr>
        <w:t>），同时溶于甲醇，几乎不溶于其他有机溶剂，遇酸和重金属盐易分解，低等毒性。制剂有水剂、水剂、水剂。</w:t>
      </w:r>
    </w:p>
    <w:tbl>
      <w:tblPr>
        <w:tblW w:w="8522" w:type="dxa"/>
        <w:jc w:val="center"/>
        <w:tblLayout w:type="fixed"/>
        <w:tblLook w:val="04A0"/>
      </w:tblPr>
      <w:tblGrid>
        <w:gridCol w:w="4261"/>
        <w:gridCol w:w="4261"/>
      </w:tblGrid>
      <w:tr w:rsidR="002C37F0" w:rsidRPr="0047778F">
        <w:trPr>
          <w:jc w:val="center"/>
        </w:trPr>
        <w:tc>
          <w:tcPr>
            <w:tcW w:w="4261" w:type="dxa"/>
          </w:tcPr>
          <w:p w:rsidR="002C37F0" w:rsidRPr="0047778F" w:rsidRDefault="008667D2" w:rsidP="0047778F">
            <w:pPr>
              <w:spacing w:line="276" w:lineRule="auto"/>
              <w:jc w:val="center"/>
              <w:rPr>
                <w:rFonts w:ascii="Times New Roman" w:hAnsi="Times New Roman"/>
              </w:rPr>
            </w:pPr>
            <w:r w:rsidRPr="0047778F">
              <w:rPr>
                <w:rFonts w:ascii="宋体" w:eastAsia="宋体" w:hAnsi="宋体" w:cs="宋体"/>
                <w:noProof/>
                <w:sz w:val="24"/>
              </w:rPr>
              <w:drawing>
                <wp:inline distT="0" distB="0" distL="114300" distR="114300">
                  <wp:extent cx="2324100" cy="2543175"/>
                  <wp:effectExtent l="19050" t="0" r="0" b="0"/>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13" cstate="print"/>
                          <a:stretch>
                            <a:fillRect/>
                          </a:stretch>
                        </pic:blipFill>
                        <pic:spPr>
                          <a:xfrm>
                            <a:off x="0" y="0"/>
                            <a:ext cx="2324100" cy="2543175"/>
                          </a:xfrm>
                          <a:prstGeom prst="rect">
                            <a:avLst/>
                          </a:prstGeom>
                          <a:noFill/>
                          <a:ln w="9525">
                            <a:noFill/>
                          </a:ln>
                        </pic:spPr>
                      </pic:pic>
                    </a:graphicData>
                  </a:graphic>
                </wp:inline>
              </w:drawing>
            </w:r>
          </w:p>
        </w:tc>
        <w:tc>
          <w:tcPr>
            <w:tcW w:w="4261" w:type="dxa"/>
          </w:tcPr>
          <w:p w:rsidR="002C37F0" w:rsidRPr="0047778F" w:rsidRDefault="008667D2" w:rsidP="0047778F">
            <w:pPr>
              <w:spacing w:line="276" w:lineRule="auto"/>
              <w:jc w:val="center"/>
              <w:rPr>
                <w:rFonts w:ascii="Times New Roman" w:hAnsi="Times New Roman"/>
              </w:rPr>
            </w:pPr>
            <w:r w:rsidRPr="0047778F">
              <w:rPr>
                <w:noProof/>
              </w:rPr>
              <w:drawing>
                <wp:inline distT="0" distB="0" distL="114300" distR="114300">
                  <wp:extent cx="2135505" cy="2495550"/>
                  <wp:effectExtent l="19050" t="0" r="0" b="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4" cstate="print"/>
                          <a:stretch>
                            <a:fillRect/>
                          </a:stretch>
                        </pic:blipFill>
                        <pic:spPr>
                          <a:xfrm>
                            <a:off x="0" y="0"/>
                            <a:ext cx="2135505" cy="2495550"/>
                          </a:xfrm>
                          <a:prstGeom prst="rect">
                            <a:avLst/>
                          </a:prstGeom>
                          <a:noFill/>
                          <a:ln>
                            <a:noFill/>
                          </a:ln>
                        </pic:spPr>
                      </pic:pic>
                    </a:graphicData>
                  </a:graphic>
                </wp:inline>
              </w:drawing>
            </w:r>
          </w:p>
        </w:tc>
      </w:tr>
      <w:tr w:rsidR="002C37F0" w:rsidRPr="0047778F">
        <w:trPr>
          <w:jc w:val="center"/>
        </w:trPr>
        <w:tc>
          <w:tcPr>
            <w:tcW w:w="4261" w:type="dxa"/>
          </w:tcPr>
          <w:p w:rsidR="002C37F0" w:rsidRPr="0047778F" w:rsidRDefault="008667D2" w:rsidP="0047778F">
            <w:pPr>
              <w:spacing w:line="276" w:lineRule="auto"/>
              <w:jc w:val="center"/>
              <w:rPr>
                <w:rFonts w:ascii="Times New Roman" w:hAnsi="Times New Roman"/>
              </w:rPr>
            </w:pPr>
            <w:r w:rsidRPr="0047778F">
              <w:rPr>
                <w:rFonts w:ascii="Times New Roman" w:hAnsi="Times New Roman"/>
                <w:b/>
              </w:rPr>
              <w:t>图</w:t>
            </w:r>
            <w:r w:rsidRPr="0047778F">
              <w:rPr>
                <w:rFonts w:ascii="Times New Roman" w:hAnsi="Times New Roman"/>
                <w:b/>
              </w:rPr>
              <w:t xml:space="preserve">1 </w:t>
            </w:r>
            <w:r w:rsidRPr="0047778F">
              <w:rPr>
                <w:rFonts w:ascii="Times New Roman" w:hAnsi="Times New Roman" w:hint="eastAsia"/>
                <w:b/>
              </w:rPr>
              <w:t>氰氨化钙</w:t>
            </w:r>
          </w:p>
        </w:tc>
        <w:tc>
          <w:tcPr>
            <w:tcW w:w="4261" w:type="dxa"/>
          </w:tcPr>
          <w:p w:rsidR="002C37F0" w:rsidRPr="0047778F" w:rsidRDefault="008667D2" w:rsidP="0047778F">
            <w:pPr>
              <w:spacing w:line="276" w:lineRule="auto"/>
              <w:jc w:val="center"/>
              <w:rPr>
                <w:rFonts w:ascii="Times New Roman" w:hAnsi="Times New Roman"/>
              </w:rPr>
            </w:pPr>
            <w:r w:rsidRPr="0047778F">
              <w:rPr>
                <w:rFonts w:ascii="Times New Roman" w:hAnsi="Times New Roman"/>
                <w:b/>
              </w:rPr>
              <w:t>图</w:t>
            </w:r>
            <w:r w:rsidRPr="0047778F">
              <w:rPr>
                <w:rFonts w:ascii="Times New Roman" w:hAnsi="Times New Roman"/>
                <w:b/>
              </w:rPr>
              <w:t>2</w:t>
            </w:r>
            <w:r w:rsidRPr="0047778F">
              <w:rPr>
                <w:rFonts w:ascii="Times New Roman" w:hAnsi="Times New Roman" w:hint="eastAsia"/>
                <w:b/>
              </w:rPr>
              <w:t>棉隆</w:t>
            </w:r>
          </w:p>
        </w:tc>
      </w:tr>
      <w:tr w:rsidR="002C37F0" w:rsidRPr="0047778F">
        <w:trPr>
          <w:jc w:val="center"/>
        </w:trPr>
        <w:tc>
          <w:tcPr>
            <w:tcW w:w="8522" w:type="dxa"/>
            <w:gridSpan w:val="2"/>
          </w:tcPr>
          <w:p w:rsidR="002C37F0" w:rsidRPr="0047778F" w:rsidRDefault="008667D2" w:rsidP="0047778F">
            <w:pPr>
              <w:spacing w:line="276" w:lineRule="auto"/>
              <w:jc w:val="center"/>
              <w:rPr>
                <w:rFonts w:ascii="Times New Roman" w:hAnsi="Times New Roman"/>
                <w:b/>
              </w:rPr>
            </w:pPr>
            <w:r w:rsidRPr="0047778F">
              <w:rPr>
                <w:rFonts w:ascii="宋体" w:eastAsia="宋体" w:hAnsi="宋体" w:cs="宋体"/>
                <w:noProof/>
                <w:sz w:val="24"/>
              </w:rPr>
              <w:lastRenderedPageBreak/>
              <w:drawing>
                <wp:inline distT="0" distB="0" distL="114300" distR="114300">
                  <wp:extent cx="2060575" cy="2571750"/>
                  <wp:effectExtent l="0" t="0" r="15875" b="0"/>
                  <wp:docPr id="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1"/>
                          </pic:cNvPicPr>
                        </pic:nvPicPr>
                        <pic:blipFill>
                          <a:blip r:embed="rId15" cstate="print"/>
                          <a:stretch>
                            <a:fillRect/>
                          </a:stretch>
                        </pic:blipFill>
                        <pic:spPr>
                          <a:xfrm>
                            <a:off x="0" y="0"/>
                            <a:ext cx="2060575" cy="2571750"/>
                          </a:xfrm>
                          <a:prstGeom prst="rect">
                            <a:avLst/>
                          </a:prstGeom>
                          <a:noFill/>
                          <a:ln w="9525">
                            <a:noFill/>
                          </a:ln>
                        </pic:spPr>
                      </pic:pic>
                    </a:graphicData>
                  </a:graphic>
                </wp:inline>
              </w:drawing>
            </w:r>
          </w:p>
        </w:tc>
      </w:tr>
      <w:tr w:rsidR="002C37F0" w:rsidRPr="0047778F">
        <w:trPr>
          <w:jc w:val="center"/>
        </w:trPr>
        <w:tc>
          <w:tcPr>
            <w:tcW w:w="8522" w:type="dxa"/>
            <w:gridSpan w:val="2"/>
          </w:tcPr>
          <w:p w:rsidR="002C37F0" w:rsidRPr="0047778F" w:rsidRDefault="008667D2" w:rsidP="0047778F">
            <w:pPr>
              <w:spacing w:line="276" w:lineRule="auto"/>
              <w:jc w:val="center"/>
              <w:rPr>
                <w:rFonts w:ascii="Times New Roman" w:hAnsi="Times New Roman"/>
                <w:b/>
              </w:rPr>
            </w:pPr>
            <w:r w:rsidRPr="0047778F">
              <w:rPr>
                <w:rFonts w:ascii="Times New Roman" w:hAnsi="Times New Roman"/>
                <w:b/>
              </w:rPr>
              <w:t>图</w:t>
            </w:r>
            <w:r w:rsidRPr="0047778F">
              <w:rPr>
                <w:rFonts w:ascii="Times New Roman" w:hAnsi="Times New Roman"/>
                <w:b/>
              </w:rPr>
              <w:t>3</w:t>
            </w:r>
            <w:r w:rsidRPr="0047778F">
              <w:rPr>
                <w:rFonts w:ascii="Times New Roman" w:hAnsi="Times New Roman" w:hint="eastAsia"/>
                <w:b/>
              </w:rPr>
              <w:t>威百亩</w:t>
            </w:r>
          </w:p>
        </w:tc>
      </w:tr>
    </w:tbl>
    <w:p w:rsidR="002C37F0" w:rsidRPr="0047778F" w:rsidRDefault="002C37F0" w:rsidP="0047778F">
      <w:pPr>
        <w:spacing w:line="276" w:lineRule="auto"/>
        <w:jc w:val="center"/>
        <w:rPr>
          <w:rFonts w:ascii="Times New Roman" w:hAnsi="Times New Roman"/>
          <w:b/>
          <w:szCs w:val="21"/>
        </w:rPr>
      </w:pPr>
    </w:p>
    <w:p w:rsidR="0047778F" w:rsidRDefault="0047778F">
      <w:pPr>
        <w:widowControl/>
        <w:jc w:val="left"/>
        <w:rPr>
          <w:rFonts w:ascii="黑体" w:eastAsia="黑体" w:hAnsi="宋体" w:cs="黑体"/>
          <w:color w:val="000000"/>
          <w:kern w:val="0"/>
          <w:sz w:val="24"/>
        </w:rPr>
      </w:pPr>
      <w:bookmarkStart w:id="1" w:name="_Toc37687483"/>
      <w:r>
        <w:rPr>
          <w:rFonts w:ascii="黑体" w:eastAsia="黑体" w:hAnsi="宋体" w:cs="黑体"/>
          <w:color w:val="000000"/>
          <w:kern w:val="0"/>
          <w:sz w:val="24"/>
        </w:rPr>
        <w:br w:type="page"/>
      </w:r>
    </w:p>
    <w:p w:rsidR="002C37F0" w:rsidRPr="0047778F" w:rsidRDefault="002C37F0" w:rsidP="0047778F">
      <w:pPr>
        <w:widowControl/>
        <w:spacing w:line="276" w:lineRule="auto"/>
        <w:jc w:val="right"/>
        <w:rPr>
          <w:rFonts w:ascii="黑体" w:eastAsia="黑体" w:hAnsi="宋体" w:cs="黑体"/>
          <w:color w:val="000000"/>
          <w:kern w:val="0"/>
          <w:sz w:val="24"/>
        </w:rPr>
      </w:pPr>
    </w:p>
    <w:p w:rsidR="002C37F0" w:rsidRPr="0047778F" w:rsidRDefault="008667D2" w:rsidP="0047778F">
      <w:pPr>
        <w:pStyle w:val="1"/>
        <w:spacing w:line="276" w:lineRule="auto"/>
        <w:jc w:val="center"/>
        <w:rPr>
          <w:rFonts w:ascii="黑体" w:eastAsia="黑体" w:hAnsi="黑体"/>
          <w:sz w:val="21"/>
          <w:szCs w:val="21"/>
        </w:rPr>
      </w:pPr>
      <w:r w:rsidRPr="0047778F">
        <w:rPr>
          <w:rFonts w:ascii="黑体" w:eastAsia="黑体" w:hAnsi="黑体" w:hint="eastAsia"/>
          <w:sz w:val="21"/>
          <w:szCs w:val="21"/>
        </w:rPr>
        <w:t>附录B</w:t>
      </w:r>
      <w:bookmarkEnd w:id="1"/>
    </w:p>
    <w:p w:rsidR="002C37F0" w:rsidRPr="0047778F" w:rsidRDefault="008667D2" w:rsidP="0047778F">
      <w:pPr>
        <w:spacing w:line="276" w:lineRule="auto"/>
        <w:jc w:val="center"/>
        <w:rPr>
          <w:rFonts w:ascii="Times New Roman" w:hAnsi="Times New Roman"/>
          <w:b/>
          <w:szCs w:val="21"/>
        </w:rPr>
      </w:pPr>
      <w:r w:rsidRPr="0047778F">
        <w:rPr>
          <w:rFonts w:ascii="Times New Roman" w:hAnsi="Times New Roman" w:hint="eastAsia"/>
          <w:b/>
          <w:szCs w:val="21"/>
        </w:rPr>
        <w:t>土壤消毒剂对不同作物的安全性评价记录表</w:t>
      </w:r>
    </w:p>
    <w:tbl>
      <w:tblPr>
        <w:tblStyle w:val="a6"/>
        <w:tblW w:w="9018" w:type="dxa"/>
        <w:tblInd w:w="-266" w:type="dxa"/>
        <w:tblLook w:val="04A0"/>
      </w:tblPr>
      <w:tblGrid>
        <w:gridCol w:w="1331"/>
        <w:gridCol w:w="1065"/>
        <w:gridCol w:w="1065"/>
        <w:gridCol w:w="1065"/>
        <w:gridCol w:w="1065"/>
        <w:gridCol w:w="1065"/>
        <w:gridCol w:w="1066"/>
        <w:gridCol w:w="1296"/>
      </w:tblGrid>
      <w:tr w:rsidR="002C37F0" w:rsidRPr="0047778F">
        <w:tc>
          <w:tcPr>
            <w:tcW w:w="1331" w:type="dxa"/>
          </w:tcPr>
          <w:p w:rsidR="002C37F0" w:rsidRPr="0047778F" w:rsidRDefault="008667D2" w:rsidP="0047778F">
            <w:pPr>
              <w:spacing w:line="276" w:lineRule="auto"/>
              <w:rPr>
                <w:rFonts w:ascii="Times New Roman" w:hAnsi="Times New Roman"/>
              </w:rPr>
            </w:pPr>
            <w:r w:rsidRPr="0047778F">
              <w:rPr>
                <w:rFonts w:ascii="Times New Roman" w:hAnsi="Times New Roman" w:hint="eastAsia"/>
              </w:rPr>
              <w:t>作物</w:t>
            </w:r>
          </w:p>
        </w:tc>
        <w:tc>
          <w:tcPr>
            <w:tcW w:w="1065" w:type="dxa"/>
          </w:tcPr>
          <w:p w:rsidR="002C37F0" w:rsidRPr="0047778F" w:rsidRDefault="008667D2" w:rsidP="0047778F">
            <w:pPr>
              <w:spacing w:line="276" w:lineRule="auto"/>
              <w:rPr>
                <w:rFonts w:ascii="Times New Roman" w:hAnsi="Times New Roman"/>
              </w:rPr>
            </w:pPr>
            <w:r w:rsidRPr="0047778F">
              <w:rPr>
                <w:rFonts w:ascii="Times New Roman" w:hAnsi="Times New Roman" w:hint="eastAsia"/>
              </w:rPr>
              <w:t>出苗率</w:t>
            </w:r>
            <w:r w:rsidRPr="0047778F">
              <w:rPr>
                <w:rFonts w:ascii="Times New Roman" w:hAnsi="Times New Roman" w:hint="eastAsia"/>
              </w:rPr>
              <w:t>%</w:t>
            </w:r>
          </w:p>
        </w:tc>
        <w:tc>
          <w:tcPr>
            <w:tcW w:w="1065" w:type="dxa"/>
          </w:tcPr>
          <w:p w:rsidR="002C37F0" w:rsidRPr="0047778F" w:rsidRDefault="008667D2" w:rsidP="0047778F">
            <w:pPr>
              <w:spacing w:line="276" w:lineRule="auto"/>
              <w:rPr>
                <w:rFonts w:ascii="Times New Roman" w:hAnsi="Times New Roman"/>
              </w:rPr>
            </w:pPr>
            <w:r w:rsidRPr="0047778F">
              <w:rPr>
                <w:rFonts w:ascii="Times New Roman" w:hAnsi="Times New Roman" w:hint="eastAsia"/>
              </w:rPr>
              <w:t>苗高</w:t>
            </w:r>
            <w:r w:rsidRPr="0047778F">
              <w:rPr>
                <w:rFonts w:ascii="Times New Roman" w:hAnsi="Times New Roman" w:hint="eastAsia"/>
              </w:rPr>
              <w:t>cm</w:t>
            </w:r>
          </w:p>
        </w:tc>
        <w:tc>
          <w:tcPr>
            <w:tcW w:w="1065" w:type="dxa"/>
          </w:tcPr>
          <w:p w:rsidR="002C37F0" w:rsidRPr="0047778F" w:rsidRDefault="008667D2" w:rsidP="0047778F">
            <w:pPr>
              <w:spacing w:line="276" w:lineRule="auto"/>
              <w:rPr>
                <w:rFonts w:ascii="Times New Roman" w:hAnsi="Times New Roman"/>
              </w:rPr>
            </w:pPr>
            <w:r w:rsidRPr="0047778F">
              <w:rPr>
                <w:rFonts w:ascii="Times New Roman" w:hAnsi="Times New Roman" w:hint="eastAsia"/>
              </w:rPr>
              <w:t>根长</w:t>
            </w:r>
            <w:r w:rsidRPr="0047778F">
              <w:rPr>
                <w:rFonts w:ascii="Times New Roman" w:hAnsi="Times New Roman" w:hint="eastAsia"/>
              </w:rPr>
              <w:t>cm</w:t>
            </w:r>
          </w:p>
        </w:tc>
        <w:tc>
          <w:tcPr>
            <w:tcW w:w="1065" w:type="dxa"/>
          </w:tcPr>
          <w:p w:rsidR="002C37F0" w:rsidRPr="0047778F" w:rsidRDefault="008667D2" w:rsidP="0047778F">
            <w:pPr>
              <w:spacing w:line="276" w:lineRule="auto"/>
              <w:rPr>
                <w:rFonts w:ascii="Times New Roman" w:hAnsi="Times New Roman"/>
              </w:rPr>
            </w:pPr>
            <w:r w:rsidRPr="0047778F">
              <w:rPr>
                <w:rFonts w:ascii="Times New Roman" w:hAnsi="Times New Roman" w:hint="eastAsia"/>
              </w:rPr>
              <w:t>根数</w:t>
            </w:r>
            <w:r w:rsidRPr="0047778F">
              <w:rPr>
                <w:rFonts w:ascii="Times New Roman" w:hAnsi="Times New Roman" w:hint="eastAsia"/>
              </w:rPr>
              <w:t>/</w:t>
            </w:r>
            <w:r w:rsidRPr="0047778F">
              <w:rPr>
                <w:rFonts w:ascii="Times New Roman" w:hAnsi="Times New Roman" w:hint="eastAsia"/>
              </w:rPr>
              <w:t>个</w:t>
            </w:r>
          </w:p>
        </w:tc>
        <w:tc>
          <w:tcPr>
            <w:tcW w:w="1065" w:type="dxa"/>
          </w:tcPr>
          <w:p w:rsidR="002C37F0" w:rsidRPr="0047778F" w:rsidRDefault="008667D2" w:rsidP="0047778F">
            <w:pPr>
              <w:spacing w:line="276" w:lineRule="auto"/>
              <w:rPr>
                <w:rFonts w:ascii="Times New Roman" w:hAnsi="Times New Roman"/>
              </w:rPr>
            </w:pPr>
            <w:r w:rsidRPr="0047778F">
              <w:rPr>
                <w:rFonts w:ascii="Times New Roman" w:hAnsi="Times New Roman" w:hint="eastAsia"/>
              </w:rPr>
              <w:t>鲜重</w:t>
            </w:r>
            <w:r w:rsidRPr="0047778F">
              <w:rPr>
                <w:rFonts w:ascii="Times New Roman" w:hAnsi="Times New Roman" w:hint="eastAsia"/>
              </w:rPr>
              <w:t xml:space="preserve"> g</w:t>
            </w:r>
          </w:p>
        </w:tc>
        <w:tc>
          <w:tcPr>
            <w:tcW w:w="1066" w:type="dxa"/>
          </w:tcPr>
          <w:p w:rsidR="002C37F0" w:rsidRPr="0047778F" w:rsidRDefault="008667D2" w:rsidP="0047778F">
            <w:pPr>
              <w:spacing w:line="276" w:lineRule="auto"/>
              <w:rPr>
                <w:rFonts w:ascii="Times New Roman" w:hAnsi="Times New Roman"/>
              </w:rPr>
            </w:pPr>
            <w:r w:rsidRPr="0047778F">
              <w:rPr>
                <w:rFonts w:ascii="Times New Roman" w:hAnsi="Times New Roman" w:hint="eastAsia"/>
              </w:rPr>
              <w:t>干重</w:t>
            </w:r>
            <w:r w:rsidRPr="0047778F">
              <w:rPr>
                <w:rFonts w:ascii="Times New Roman" w:hAnsi="Times New Roman" w:hint="eastAsia"/>
              </w:rPr>
              <w:t xml:space="preserve"> g</w:t>
            </w:r>
          </w:p>
        </w:tc>
        <w:tc>
          <w:tcPr>
            <w:tcW w:w="1296" w:type="dxa"/>
          </w:tcPr>
          <w:p w:rsidR="002C37F0" w:rsidRPr="0047778F" w:rsidRDefault="008667D2" w:rsidP="0047778F">
            <w:pPr>
              <w:spacing w:line="276" w:lineRule="auto"/>
              <w:rPr>
                <w:rFonts w:ascii="Times New Roman" w:hAnsi="Times New Roman"/>
              </w:rPr>
            </w:pPr>
            <w:r w:rsidRPr="0047778F">
              <w:rPr>
                <w:rFonts w:ascii="Times New Roman" w:hAnsi="Times New Roman" w:hint="eastAsia"/>
              </w:rPr>
              <w:t>叶面积</w:t>
            </w:r>
            <w:r w:rsidRPr="0047778F">
              <w:rPr>
                <w:rFonts w:ascii="Times New Roman" w:hAnsi="Times New Roman" w:hint="eastAsia"/>
              </w:rPr>
              <w:t xml:space="preserve"> cm</w:t>
            </w:r>
            <w:r w:rsidRPr="0047778F">
              <w:rPr>
                <w:rFonts w:ascii="Times New Roman" w:hAnsi="Times New Roman" w:hint="eastAsia"/>
                <w:vertAlign w:val="superscript"/>
              </w:rPr>
              <w:t>2</w:t>
            </w:r>
          </w:p>
        </w:tc>
      </w:tr>
      <w:tr w:rsidR="002C37F0" w:rsidRPr="0047778F">
        <w:tc>
          <w:tcPr>
            <w:tcW w:w="1331" w:type="dxa"/>
          </w:tcPr>
          <w:p w:rsidR="002C37F0" w:rsidRPr="0047778F" w:rsidRDefault="008667D2" w:rsidP="0047778F">
            <w:pPr>
              <w:spacing w:line="276" w:lineRule="auto"/>
              <w:rPr>
                <w:rFonts w:ascii="Times New Roman" w:hAnsi="Times New Roman"/>
              </w:rPr>
            </w:pPr>
            <w:r w:rsidRPr="0047778F">
              <w:rPr>
                <w:rFonts w:ascii="Times New Roman" w:hAnsi="Times New Roman" w:hint="eastAsia"/>
              </w:rPr>
              <w:t>番茄</w:t>
            </w: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6" w:type="dxa"/>
          </w:tcPr>
          <w:p w:rsidR="002C37F0" w:rsidRPr="0047778F" w:rsidRDefault="002C37F0" w:rsidP="0047778F">
            <w:pPr>
              <w:spacing w:line="276" w:lineRule="auto"/>
              <w:rPr>
                <w:rFonts w:ascii="Times New Roman" w:hAnsi="Times New Roman"/>
              </w:rPr>
            </w:pPr>
          </w:p>
        </w:tc>
        <w:tc>
          <w:tcPr>
            <w:tcW w:w="1296" w:type="dxa"/>
          </w:tcPr>
          <w:p w:rsidR="002C37F0" w:rsidRPr="0047778F" w:rsidRDefault="002C37F0" w:rsidP="0047778F">
            <w:pPr>
              <w:spacing w:line="276" w:lineRule="auto"/>
              <w:rPr>
                <w:rFonts w:ascii="Times New Roman" w:hAnsi="Times New Roman"/>
              </w:rPr>
            </w:pPr>
          </w:p>
        </w:tc>
      </w:tr>
      <w:tr w:rsidR="002C37F0" w:rsidRPr="0047778F">
        <w:tc>
          <w:tcPr>
            <w:tcW w:w="1331" w:type="dxa"/>
          </w:tcPr>
          <w:p w:rsidR="002C37F0" w:rsidRPr="0047778F" w:rsidRDefault="008667D2" w:rsidP="0047778F">
            <w:pPr>
              <w:spacing w:line="276" w:lineRule="auto"/>
              <w:rPr>
                <w:rFonts w:ascii="Times New Roman" w:hAnsi="Times New Roman"/>
              </w:rPr>
            </w:pPr>
            <w:r w:rsidRPr="0047778F">
              <w:rPr>
                <w:rFonts w:ascii="Times New Roman" w:hAnsi="Times New Roman" w:hint="eastAsia"/>
              </w:rPr>
              <w:t>辣椒</w:t>
            </w: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6" w:type="dxa"/>
          </w:tcPr>
          <w:p w:rsidR="002C37F0" w:rsidRPr="0047778F" w:rsidRDefault="002C37F0" w:rsidP="0047778F">
            <w:pPr>
              <w:spacing w:line="276" w:lineRule="auto"/>
              <w:rPr>
                <w:rFonts w:ascii="Times New Roman" w:hAnsi="Times New Roman"/>
              </w:rPr>
            </w:pPr>
          </w:p>
        </w:tc>
        <w:tc>
          <w:tcPr>
            <w:tcW w:w="1296" w:type="dxa"/>
          </w:tcPr>
          <w:p w:rsidR="002C37F0" w:rsidRPr="0047778F" w:rsidRDefault="002C37F0" w:rsidP="0047778F">
            <w:pPr>
              <w:spacing w:line="276" w:lineRule="auto"/>
              <w:rPr>
                <w:rFonts w:ascii="Times New Roman" w:hAnsi="Times New Roman"/>
              </w:rPr>
            </w:pPr>
          </w:p>
        </w:tc>
      </w:tr>
      <w:tr w:rsidR="002C37F0" w:rsidRPr="0047778F">
        <w:tc>
          <w:tcPr>
            <w:tcW w:w="1331" w:type="dxa"/>
          </w:tcPr>
          <w:p w:rsidR="002C37F0" w:rsidRPr="0047778F" w:rsidRDefault="008667D2" w:rsidP="0047778F">
            <w:pPr>
              <w:spacing w:line="276" w:lineRule="auto"/>
              <w:rPr>
                <w:rFonts w:ascii="Times New Roman" w:hAnsi="Times New Roman"/>
              </w:rPr>
            </w:pPr>
            <w:r w:rsidRPr="0047778F">
              <w:rPr>
                <w:rFonts w:ascii="Times New Roman" w:hAnsi="Times New Roman" w:hint="eastAsia"/>
              </w:rPr>
              <w:t>黄瓜</w:t>
            </w: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6" w:type="dxa"/>
          </w:tcPr>
          <w:p w:rsidR="002C37F0" w:rsidRPr="0047778F" w:rsidRDefault="002C37F0" w:rsidP="0047778F">
            <w:pPr>
              <w:spacing w:line="276" w:lineRule="auto"/>
              <w:rPr>
                <w:rFonts w:ascii="Times New Roman" w:hAnsi="Times New Roman"/>
              </w:rPr>
            </w:pPr>
          </w:p>
        </w:tc>
        <w:tc>
          <w:tcPr>
            <w:tcW w:w="1296" w:type="dxa"/>
          </w:tcPr>
          <w:p w:rsidR="002C37F0" w:rsidRPr="0047778F" w:rsidRDefault="002C37F0" w:rsidP="0047778F">
            <w:pPr>
              <w:spacing w:line="276" w:lineRule="auto"/>
              <w:rPr>
                <w:rFonts w:ascii="Times New Roman" w:hAnsi="Times New Roman"/>
              </w:rPr>
            </w:pPr>
          </w:p>
        </w:tc>
      </w:tr>
      <w:tr w:rsidR="002C37F0" w:rsidRPr="0047778F">
        <w:tc>
          <w:tcPr>
            <w:tcW w:w="1331" w:type="dxa"/>
          </w:tcPr>
          <w:p w:rsidR="002C37F0" w:rsidRPr="0047778F" w:rsidRDefault="008667D2" w:rsidP="0047778F">
            <w:pPr>
              <w:spacing w:line="276" w:lineRule="auto"/>
              <w:rPr>
                <w:rFonts w:ascii="Times New Roman" w:hAnsi="Times New Roman"/>
              </w:rPr>
            </w:pPr>
            <w:r w:rsidRPr="0047778F">
              <w:rPr>
                <w:rFonts w:ascii="Times New Roman" w:hAnsi="Times New Roman" w:hint="eastAsia"/>
              </w:rPr>
              <w:t>甜瓜</w:t>
            </w: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5" w:type="dxa"/>
          </w:tcPr>
          <w:p w:rsidR="002C37F0" w:rsidRPr="0047778F" w:rsidRDefault="002C37F0" w:rsidP="0047778F">
            <w:pPr>
              <w:spacing w:line="276" w:lineRule="auto"/>
              <w:rPr>
                <w:rFonts w:ascii="Times New Roman" w:hAnsi="Times New Roman"/>
              </w:rPr>
            </w:pPr>
          </w:p>
        </w:tc>
        <w:tc>
          <w:tcPr>
            <w:tcW w:w="1066" w:type="dxa"/>
          </w:tcPr>
          <w:p w:rsidR="002C37F0" w:rsidRPr="0047778F" w:rsidRDefault="002C37F0" w:rsidP="0047778F">
            <w:pPr>
              <w:spacing w:line="276" w:lineRule="auto"/>
              <w:rPr>
                <w:rFonts w:ascii="Times New Roman" w:hAnsi="Times New Roman"/>
              </w:rPr>
            </w:pPr>
          </w:p>
        </w:tc>
        <w:tc>
          <w:tcPr>
            <w:tcW w:w="1296" w:type="dxa"/>
          </w:tcPr>
          <w:p w:rsidR="002C37F0" w:rsidRPr="0047778F" w:rsidRDefault="002C37F0" w:rsidP="0047778F">
            <w:pPr>
              <w:spacing w:line="276" w:lineRule="auto"/>
              <w:rPr>
                <w:rFonts w:ascii="Times New Roman" w:hAnsi="Times New Roman"/>
              </w:rPr>
            </w:pPr>
          </w:p>
        </w:tc>
      </w:tr>
    </w:tbl>
    <w:p w:rsidR="002C37F0" w:rsidRPr="0047778F" w:rsidRDefault="002C37F0" w:rsidP="0047778F">
      <w:pPr>
        <w:spacing w:line="276" w:lineRule="auto"/>
        <w:rPr>
          <w:rFonts w:ascii="Times New Roman" w:hAnsi="Times New Roman"/>
        </w:rPr>
      </w:pPr>
    </w:p>
    <w:p w:rsidR="002C37F0" w:rsidRPr="0047778F" w:rsidRDefault="008667D2" w:rsidP="0047778F">
      <w:pPr>
        <w:spacing w:line="276" w:lineRule="auto"/>
        <w:rPr>
          <w:rFonts w:ascii="Times New Roman" w:eastAsia="宋体" w:hAnsi="Times New Roman"/>
        </w:rPr>
      </w:pPr>
      <w:r w:rsidRPr="0047778F">
        <w:rPr>
          <w:rFonts w:ascii="Times New Roman" w:hAnsi="Times New Roman" w:hint="eastAsia"/>
        </w:rPr>
        <w:t xml:space="preserve">                                                 </w:t>
      </w:r>
      <w:r w:rsidRPr="0047778F">
        <w:rPr>
          <w:rFonts w:ascii="Times New Roman" w:hAnsi="Times New Roman" w:hint="eastAsia"/>
        </w:rPr>
        <w:t>技术鉴定负责人（签字）：</w:t>
      </w: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2C37F0" w:rsidP="0047778F">
      <w:pPr>
        <w:spacing w:line="276" w:lineRule="auto"/>
        <w:rPr>
          <w:rFonts w:ascii="Times New Roman" w:hAnsi="Times New Roman"/>
        </w:rPr>
      </w:pPr>
    </w:p>
    <w:p w:rsidR="002C37F0" w:rsidRPr="0047778F" w:rsidRDefault="008667D2" w:rsidP="0047778F">
      <w:pPr>
        <w:pStyle w:val="1"/>
        <w:spacing w:line="276" w:lineRule="auto"/>
        <w:jc w:val="center"/>
        <w:rPr>
          <w:rFonts w:ascii="黑体" w:eastAsia="黑体" w:hAnsi="黑体"/>
          <w:sz w:val="21"/>
          <w:szCs w:val="21"/>
        </w:rPr>
      </w:pPr>
      <w:bookmarkStart w:id="2" w:name="_Toc37687484"/>
      <w:r w:rsidRPr="0047778F">
        <w:rPr>
          <w:rFonts w:ascii="黑体" w:eastAsia="黑体" w:hAnsi="黑体" w:hint="eastAsia"/>
          <w:sz w:val="21"/>
          <w:szCs w:val="21"/>
        </w:rPr>
        <w:lastRenderedPageBreak/>
        <w:t>附录C</w:t>
      </w:r>
      <w:bookmarkEnd w:id="2"/>
    </w:p>
    <w:p w:rsidR="002C37F0" w:rsidRPr="0047778F" w:rsidRDefault="008667D2" w:rsidP="0047778F">
      <w:pPr>
        <w:spacing w:line="276" w:lineRule="auto"/>
        <w:jc w:val="center"/>
        <w:rPr>
          <w:rFonts w:ascii="黑体" w:eastAsia="黑体" w:hAnsi="黑体"/>
        </w:rPr>
      </w:pPr>
      <w:r w:rsidRPr="0047778F">
        <w:rPr>
          <w:rFonts w:ascii="黑体" w:eastAsia="黑体" w:hAnsi="黑体" w:hint="eastAsia"/>
        </w:rPr>
        <w:t>（资料性附录）</w:t>
      </w:r>
    </w:p>
    <w:p w:rsidR="002C37F0" w:rsidRPr="0047778F" w:rsidRDefault="008667D2" w:rsidP="0047778F">
      <w:pPr>
        <w:spacing w:line="276" w:lineRule="auto"/>
        <w:rPr>
          <w:rFonts w:ascii="黑体" w:eastAsia="黑体" w:hAnsi="黑体"/>
        </w:rPr>
      </w:pPr>
      <w:r w:rsidRPr="0047778F">
        <w:rPr>
          <w:rFonts w:ascii="黑体" w:eastAsia="黑体" w:hAnsi="黑体" w:hint="eastAsia"/>
        </w:rPr>
        <w:t>主要参考文献</w:t>
      </w:r>
    </w:p>
    <w:p w:rsidR="002C37F0" w:rsidRPr="0047778F" w:rsidRDefault="008667D2" w:rsidP="0047778F">
      <w:pPr>
        <w:spacing w:line="276" w:lineRule="auto"/>
        <w:ind w:firstLineChars="200" w:firstLine="420"/>
        <w:rPr>
          <w:rFonts w:ascii="微软雅黑" w:eastAsia="微软雅黑" w:hAnsi="微软雅黑" w:cs="微软雅黑"/>
          <w:color w:val="333333"/>
          <w:szCs w:val="21"/>
        </w:rPr>
      </w:pPr>
      <w:r w:rsidRPr="0047778F">
        <w:rPr>
          <w:rFonts w:ascii="微软雅黑" w:eastAsia="微软雅黑" w:hAnsi="微软雅黑" w:cs="微软雅黑"/>
          <w:color w:val="333333"/>
          <w:szCs w:val="21"/>
        </w:rPr>
        <w:t>NY/T 3129-2017 棉隆土壤消毒技术规范</w:t>
      </w:r>
    </w:p>
    <w:p w:rsidR="002C37F0" w:rsidRPr="0047778F" w:rsidRDefault="008667D2" w:rsidP="0047778F">
      <w:pPr>
        <w:spacing w:line="276" w:lineRule="auto"/>
        <w:ind w:firstLineChars="200" w:firstLine="420"/>
        <w:rPr>
          <w:rFonts w:ascii="微软雅黑" w:eastAsia="微软雅黑" w:hAnsi="微软雅黑" w:cs="微软雅黑"/>
          <w:color w:val="333333"/>
          <w:szCs w:val="21"/>
        </w:rPr>
      </w:pPr>
      <w:r w:rsidRPr="0047778F">
        <w:rPr>
          <w:rFonts w:ascii="微软雅黑" w:eastAsia="微软雅黑" w:hAnsi="微软雅黑" w:cs="微软雅黑"/>
          <w:color w:val="333333"/>
          <w:szCs w:val="21"/>
        </w:rPr>
        <w:t>DB 13/T 1418-2011 高温闷棚土壤消毒技术规程</w:t>
      </w:r>
    </w:p>
    <w:p w:rsidR="002C37F0" w:rsidRDefault="008667D2" w:rsidP="0047778F">
      <w:pPr>
        <w:spacing w:line="276" w:lineRule="auto"/>
        <w:ind w:firstLineChars="200" w:firstLine="420"/>
        <w:rPr>
          <w:rFonts w:ascii="微软雅黑" w:eastAsia="微软雅黑" w:hAnsi="微软雅黑" w:cs="微软雅黑"/>
          <w:color w:val="333333"/>
          <w:szCs w:val="21"/>
        </w:rPr>
      </w:pPr>
      <w:r w:rsidRPr="0047778F">
        <w:rPr>
          <w:rFonts w:ascii="微软雅黑" w:eastAsia="微软雅黑" w:hAnsi="微软雅黑" w:cs="微软雅黑"/>
          <w:color w:val="333333"/>
          <w:szCs w:val="21"/>
        </w:rPr>
        <w:t>吴雪芬, 周英, 陈军,等. 土壤消毒技术在安全无公害</w:t>
      </w:r>
      <w:r w:rsidRPr="0047778F">
        <w:rPr>
          <w:rFonts w:ascii="微软雅黑" w:eastAsia="微软雅黑" w:hAnsi="微软雅黑" w:cs="微软雅黑" w:hint="eastAsia"/>
          <w:color w:val="333333"/>
          <w:szCs w:val="21"/>
        </w:rPr>
        <w:t>作物</w:t>
      </w:r>
      <w:r w:rsidRPr="0047778F">
        <w:rPr>
          <w:rFonts w:ascii="微软雅黑" w:eastAsia="微软雅黑" w:hAnsi="微软雅黑" w:cs="微软雅黑"/>
          <w:color w:val="333333"/>
          <w:szCs w:val="21"/>
        </w:rPr>
        <w:t>生产上的应用[J]. 安徽农业科学, 2015, 000(011):85-87.</w:t>
      </w:r>
    </w:p>
    <w:sectPr w:rsidR="002C37F0" w:rsidSect="002C37F0">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D25" w:rsidRDefault="00001D25" w:rsidP="002C37F0">
      <w:r>
        <w:separator/>
      </w:r>
    </w:p>
  </w:endnote>
  <w:endnote w:type="continuationSeparator" w:id="1">
    <w:p w:rsidR="00001D25" w:rsidRDefault="00001D25" w:rsidP="002C3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F0" w:rsidRDefault="00530D9C">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filled="f" stroked="f" strokeweight=".5pt">
          <v:textbox style="mso-fit-shape-to-text:t" inset="0,0,0,0">
            <w:txbxContent>
              <w:p w:rsidR="002C37F0" w:rsidRDefault="00530D9C">
                <w:pPr>
                  <w:pStyle w:val="a4"/>
                </w:pPr>
                <w:r>
                  <w:rPr>
                    <w:rFonts w:hint="eastAsia"/>
                  </w:rPr>
                  <w:fldChar w:fldCharType="begin"/>
                </w:r>
                <w:r w:rsidR="008667D2">
                  <w:rPr>
                    <w:rFonts w:hint="eastAsia"/>
                  </w:rPr>
                  <w:instrText xml:space="preserve"> PAGE  \* MERGEFORMAT </w:instrText>
                </w:r>
                <w:r>
                  <w:rPr>
                    <w:rFonts w:hint="eastAsia"/>
                  </w:rPr>
                  <w:fldChar w:fldCharType="separate"/>
                </w:r>
                <w:r w:rsidR="00C04E5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D25" w:rsidRDefault="00001D25" w:rsidP="002C37F0">
      <w:r>
        <w:separator/>
      </w:r>
    </w:p>
  </w:footnote>
  <w:footnote w:type="continuationSeparator" w:id="1">
    <w:p w:rsidR="00001D25" w:rsidRDefault="00001D25" w:rsidP="002C3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638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E1F91"/>
    <w:rsid w:val="00001D25"/>
    <w:rsid w:val="00002007"/>
    <w:rsid w:val="00013C25"/>
    <w:rsid w:val="00032501"/>
    <w:rsid w:val="000A7183"/>
    <w:rsid w:val="000E1396"/>
    <w:rsid w:val="00133E95"/>
    <w:rsid w:val="002A5143"/>
    <w:rsid w:val="002C37F0"/>
    <w:rsid w:val="002E4030"/>
    <w:rsid w:val="002F6838"/>
    <w:rsid w:val="00306979"/>
    <w:rsid w:val="00321C97"/>
    <w:rsid w:val="003242C9"/>
    <w:rsid w:val="00384311"/>
    <w:rsid w:val="003B6301"/>
    <w:rsid w:val="003F430A"/>
    <w:rsid w:val="0044363E"/>
    <w:rsid w:val="0047778F"/>
    <w:rsid w:val="00496D96"/>
    <w:rsid w:val="00530D9C"/>
    <w:rsid w:val="0057625B"/>
    <w:rsid w:val="005D52F9"/>
    <w:rsid w:val="005F5B8C"/>
    <w:rsid w:val="00620450"/>
    <w:rsid w:val="00621941"/>
    <w:rsid w:val="006577E4"/>
    <w:rsid w:val="006B00DD"/>
    <w:rsid w:val="006E1F91"/>
    <w:rsid w:val="0077238C"/>
    <w:rsid w:val="007E0262"/>
    <w:rsid w:val="00835276"/>
    <w:rsid w:val="008667D2"/>
    <w:rsid w:val="008721CF"/>
    <w:rsid w:val="008F7EED"/>
    <w:rsid w:val="00922A49"/>
    <w:rsid w:val="00971C28"/>
    <w:rsid w:val="00975AF1"/>
    <w:rsid w:val="00A45094"/>
    <w:rsid w:val="00A70FB0"/>
    <w:rsid w:val="00AA1B10"/>
    <w:rsid w:val="00AD18B0"/>
    <w:rsid w:val="00AF4C2E"/>
    <w:rsid w:val="00B1232E"/>
    <w:rsid w:val="00B13190"/>
    <w:rsid w:val="00B13962"/>
    <w:rsid w:val="00B24EDE"/>
    <w:rsid w:val="00B34C1F"/>
    <w:rsid w:val="00B761CD"/>
    <w:rsid w:val="00B92BBA"/>
    <w:rsid w:val="00BC5255"/>
    <w:rsid w:val="00BD34DC"/>
    <w:rsid w:val="00C04E52"/>
    <w:rsid w:val="00C42995"/>
    <w:rsid w:val="00C7277F"/>
    <w:rsid w:val="00CC074F"/>
    <w:rsid w:val="00CC62D2"/>
    <w:rsid w:val="00CD6492"/>
    <w:rsid w:val="00CF456F"/>
    <w:rsid w:val="00E06425"/>
    <w:rsid w:val="00E202A2"/>
    <w:rsid w:val="00E82381"/>
    <w:rsid w:val="00ED064E"/>
    <w:rsid w:val="00F946A8"/>
    <w:rsid w:val="07233DAB"/>
    <w:rsid w:val="09B45941"/>
    <w:rsid w:val="134D17CB"/>
    <w:rsid w:val="15526D76"/>
    <w:rsid w:val="21703500"/>
    <w:rsid w:val="36494159"/>
    <w:rsid w:val="38284848"/>
    <w:rsid w:val="3A121B8A"/>
    <w:rsid w:val="3F225C6D"/>
    <w:rsid w:val="43B11BE0"/>
    <w:rsid w:val="4737259C"/>
    <w:rsid w:val="47983BCB"/>
    <w:rsid w:val="546E12A5"/>
    <w:rsid w:val="5965626C"/>
    <w:rsid w:val="61B17FB1"/>
    <w:rsid w:val="63D507EF"/>
    <w:rsid w:val="64043609"/>
    <w:rsid w:val="7B100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7F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C37F0"/>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rsid w:val="002C37F0"/>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C37F0"/>
    <w:rPr>
      <w:sz w:val="18"/>
      <w:szCs w:val="18"/>
    </w:rPr>
  </w:style>
  <w:style w:type="paragraph" w:styleId="a4">
    <w:name w:val="footer"/>
    <w:basedOn w:val="a"/>
    <w:qFormat/>
    <w:rsid w:val="002C37F0"/>
    <w:pPr>
      <w:tabs>
        <w:tab w:val="center" w:pos="4153"/>
        <w:tab w:val="right" w:pos="8306"/>
      </w:tabs>
      <w:snapToGrid w:val="0"/>
      <w:jc w:val="left"/>
    </w:pPr>
    <w:rPr>
      <w:sz w:val="18"/>
    </w:rPr>
  </w:style>
  <w:style w:type="paragraph" w:styleId="a5">
    <w:name w:val="header"/>
    <w:basedOn w:val="a"/>
    <w:qFormat/>
    <w:rsid w:val="002C37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2C37F0"/>
    <w:pPr>
      <w:widowControl/>
      <w:spacing w:after="100" w:line="276" w:lineRule="auto"/>
      <w:jc w:val="left"/>
    </w:pPr>
    <w:rPr>
      <w:kern w:val="0"/>
      <w:sz w:val="22"/>
    </w:rPr>
  </w:style>
  <w:style w:type="table" w:styleId="a6">
    <w:name w:val="Table Grid"/>
    <w:basedOn w:val="a1"/>
    <w:qFormat/>
    <w:rsid w:val="002C37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2C37F0"/>
    <w:rPr>
      <w:color w:val="0563C1" w:themeColor="hyperlink"/>
      <w:u w:val="single"/>
    </w:rPr>
  </w:style>
  <w:style w:type="character" w:customStyle="1" w:styleId="Char">
    <w:name w:val="批注框文本 Char"/>
    <w:basedOn w:val="a0"/>
    <w:link w:val="a3"/>
    <w:qFormat/>
    <w:rsid w:val="002C37F0"/>
    <w:rPr>
      <w:rFonts w:asciiTheme="minorHAnsi" w:eastAsiaTheme="minorEastAsia" w:hAnsiTheme="minorHAnsi" w:cstheme="minorBidi"/>
      <w:kern w:val="2"/>
      <w:sz w:val="18"/>
      <w:szCs w:val="18"/>
    </w:rPr>
  </w:style>
  <w:style w:type="paragraph" w:styleId="a8">
    <w:name w:val="List Paragraph"/>
    <w:basedOn w:val="a"/>
    <w:uiPriority w:val="99"/>
    <w:unhideWhenUsed/>
    <w:qFormat/>
    <w:rsid w:val="002C37F0"/>
    <w:pPr>
      <w:ind w:firstLineChars="200" w:firstLine="420"/>
    </w:pPr>
  </w:style>
  <w:style w:type="paragraph" w:customStyle="1" w:styleId="TOC1">
    <w:name w:val="TOC 标题1"/>
    <w:basedOn w:val="1"/>
    <w:next w:val="a"/>
    <w:uiPriority w:val="39"/>
    <w:unhideWhenUsed/>
    <w:qFormat/>
    <w:rsid w:val="002C37F0"/>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9">
    <w:name w:val="标准标志"/>
    <w:next w:val="a"/>
    <w:rsid w:val="006577E4"/>
    <w:pPr>
      <w:framePr w:w="2268" w:h="1392" w:hRule="exact" w:wrap="around" w:hAnchor="margin" w:x="6748" w:y="171" w:anchorLock="1"/>
      <w:shd w:val="solid" w:color="FFFFFF" w:fill="FFFFFF"/>
      <w:spacing w:line="0" w:lineRule="atLeast"/>
      <w:jc w:val="right"/>
    </w:pPr>
    <w:rPr>
      <w:b/>
      <w:w w:val="130"/>
      <w:sz w:val="96"/>
    </w:rPr>
  </w:style>
  <w:style w:type="paragraph" w:customStyle="1" w:styleId="aa">
    <w:name w:val="其他标准称谓"/>
    <w:rsid w:val="006577E4"/>
    <w:pPr>
      <w:spacing w:line="0" w:lineRule="atLeast"/>
      <w:jc w:val="distribute"/>
    </w:pPr>
    <w:rPr>
      <w:rFonts w:ascii="黑体" w:eastAsia="黑体" w:hAnsi="宋体"/>
      <w:sz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so.com/link?m=ae3wnZP8+xBEpdDxULaVa/0r3Rn9EF4b1F9hWGz/sHRZhtoKt90f4Pw+OQgyYiY7J1NurWqqhXVlQnSIF5+RkpEvf00swWVbgTrAZzuaAto/u6/eO6r5y3Al/pWHlBMRfxwLJ9YZPBmq5fkd0QrLtL3unfLlM1UU32DFky9Qk8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1004</Words>
  <Characters>5723</Characters>
  <Application>Microsoft Office Word</Application>
  <DocSecurity>0</DocSecurity>
  <Lines>47</Lines>
  <Paragraphs>13</Paragraphs>
  <ScaleCrop>false</ScaleCrop>
  <Company>Lenovo</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陈利达</dc:creator>
  <cp:lastModifiedBy>张佳</cp:lastModifiedBy>
  <cp:revision>13</cp:revision>
  <cp:lastPrinted>2019-12-24T09:50:00Z</cp:lastPrinted>
  <dcterms:created xsi:type="dcterms:W3CDTF">2019-12-26T00:58:00Z</dcterms:created>
  <dcterms:modified xsi:type="dcterms:W3CDTF">2020-10-30T03:00:00Z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